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Кейсы | Высшее образование | Скорая медицинская помощь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Кейсы | Образование: Высшее образование | Специализация: Скорая медицинская помощь | Записей: 2</w:t>
      </w:r>
    </w:p>
    <w:p>
      <w:r>
        <w:br w:type="page"/>
      </w:r>
    </w:p>
    <w:p>
      <w:pPr>
        <w:pStyle w:val="Heading1"/>
      </w:pPr>
      <w:r>
        <w:t>Скорая медицинская помощь - кейс 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Скорая медицинская помощь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Мужчина 54 года, вызов СМП - невозможность мочеиспускания.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отсутствие мочеиспускания в течение 12 часов, сильные позывы на мочеиспускание, чувство распирания внизу живота.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Накануне употреблял алкоголь, ночью появились сильные позывы на мочеиспускание, при попытке - выделение мочи по несколько капель. К утру мочеиспускание стало невозможным, появились распирающие боли в надлобковой области, в связи с чем, вызвал бригаду СМП.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Около 5 лет наблюдается по поводу доброкачественной гиперплазии предстательной железы (ДГПЖ), терапию не получает, значение ПСА месяц назад: 1,1 нг/мл</w:t>
      </w:r>
    </w:p>
    <w:p>
      <w:pPr>
        <w:spacing w:after="58"/>
      </w:pPr>
      <w:r>
        <w:rPr>
          <w:b w:val="0"/>
          <w:i w:val="0"/>
        </w:rPr>
        <w:t>Курит по1 пачке в день, алкоголь употребляет по выходным</w:t>
      </w:r>
    </w:p>
    <w:p>
      <w:pPr>
        <w:spacing w:after="58"/>
      </w:pPr>
      <w:r>
        <w:rPr>
          <w:b w:val="0"/>
          <w:i w:val="0"/>
        </w:rPr>
        <w:t>Профессиональных вредностей не имеет</w:t>
      </w:r>
    </w:p>
    <w:p>
      <w:pPr>
        <w:spacing w:after="58"/>
      </w:pPr>
      <w:r>
        <w:rPr>
          <w:b w:val="0"/>
          <w:i w:val="0"/>
        </w:rPr>
        <w:t>Аллергическая реакция на амоксициллин в виде крапивницы</w:t>
      </w:r>
    </w:p>
    <w:p>
      <w:pPr>
        <w:spacing w:after="58"/>
      </w:pPr>
      <w:r>
        <w:rPr>
          <w:b w:val="0"/>
          <w:i w:val="0"/>
        </w:rPr>
        <w:t>Аппендэктомия в детстве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Состояние относительно удовлетворительное. Вес 90 кг, рост 179 см. Температура тела 36,80С. Кожные покровы влажные, теплые.</w:t>
      </w:r>
    </w:p>
    <w:p>
      <w:pPr>
        <w:spacing w:after="58"/>
      </w:pPr>
      <w:r>
        <w:rPr>
          <w:b w:val="0"/>
          <w:i w:val="0"/>
        </w:rPr>
        <w:t>Дыхание жесткое, проводится во все отделы. ЧДД 20 в мин.</w:t>
      </w:r>
    </w:p>
    <w:p>
      <w:pPr>
        <w:spacing w:after="58"/>
      </w:pPr>
      <w:r>
        <w:rPr>
          <w:b w:val="0"/>
          <w:i w:val="0"/>
        </w:rPr>
        <w:t>Тоны сердца ясные. ЧСС 98/мин, АД 165/90 мм рт. ст.</w:t>
      </w:r>
    </w:p>
    <w:p>
      <w:pPr>
        <w:spacing w:after="58"/>
      </w:pPr>
      <w:r>
        <w:rPr>
          <w:b w:val="0"/>
          <w:i w:val="0"/>
        </w:rPr>
        <w:t>Живот вздут, симметричный, равномерно участвует в акте дыхания. При пальпации живот болезненный в нижних отделах, в надлобковой области пальпируется выпячивание, при перкуссии притупление до уровня 2 см ниже пупка.</w:t>
      </w:r>
    </w:p>
    <w:p>
      <w:pPr>
        <w:pStyle w:val="Heading2"/>
      </w:pPr>
      <w:r>
        <w:t>1. План обследования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Физическое обследование пациента обязательно должно включать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пальпацию поджелудочной железы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проведение пробы Мартинэ-Кушелевского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пальцевое ректальное исследование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оценку сухожильных рефлексов</w:t>
      </w:r>
    </w:p>
    <w:p>
      <w:pPr>
        <w:pStyle w:val="ListBullet"/>
      </w:pPr>
      <w:r>
        <w:rPr>
          <w:b/>
        </w:rPr>
        <w:t xml:space="preserve">5. </w:t>
      </w:r>
      <w:r>
        <w:rPr>
          <w:b/>
          <w:i w:val="0"/>
          <w:color w:val="0F766E"/>
          <w:highlight w:val="yellow"/>
        </w:rPr>
        <w:t>осмотр наружных половых органов</w:t>
      </w:r>
    </w:p>
    <w:p>
      <w:pPr>
        <w:pStyle w:val="ListBullet"/>
      </w:pPr>
      <w:r>
        <w:rPr>
          <w:b/>
        </w:rPr>
        <w:t xml:space="preserve">6. </w:t>
      </w:r>
      <w:r>
        <w:rPr>
          <w:b w:val="0"/>
          <w:i w:val="0"/>
        </w:rPr>
        <w:t>офтальмоскопию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пальцевое ректальное исследование; осмотр наружных половых органов</w:t>
      </w:r>
    </w:p>
    <w:p>
      <w:pPr>
        <w:ind w:left="504"/>
      </w:pPr>
      <w:r>
        <w:rPr>
          <w:b w:val="0"/>
          <w:i/>
        </w:rPr>
        <w:t>При физикальном обследовании необходимо оценить общее состояние пациента (сознание, дыхание, пульс и частоту сердечных сокращений, АД, температура тела) и по возможности выяснить причину острой задержки мочеиспускания. С этой целью необходимо провести осмотр наружных половых органов для выявления признаков травмы или воспаления, пальцевое ректальное исследование.</w:t>
        <w:br/>
        <w:br/>
        <w:t>Клинические рекомендации (протоколы) оказания скорой медицинской помощи при острой задержке мочеиспускания 2014 г. С.Х. Аль-Шукри и соавторы. С.2</w:t>
      </w:r>
    </w:p>
    <w:p>
      <w:pPr>
        <w:ind w:left="504"/>
      </w:pPr>
      <w:r>
        <w:rPr>
          <w:b w:val="0"/>
          <w:i/>
        </w:rPr>
        <w:t>При физикальном обследовании необходимо оценить общее состояние пациента (сознание, дыхание, пульс и частоту сердечных сокращений, АД, температура тела) и по возможности выяснить причину острой задержки мочеиспускания. С этой целью необходимо провести осмотр наружных половых органов для выявления признаков травмы или воспаления, пальцевое ректальное исследование</w:t>
        <w:br/>
        <w:br/>
        <w:t>Клинические рекомендации (протоколы) оказания скорой медицинской помощи при острой задержке мочеиспускания 2014 г. С.Х.Аль-Шукри и соавторы. С.2</w:t>
      </w:r>
    </w:p>
    <w:p>
      <w:pPr>
        <w:pStyle w:val="Heading2"/>
      </w:pPr>
      <w:r>
        <w:t>3. Результаты обследования</w:t>
      </w:r>
    </w:p>
    <w:p>
      <w:pPr>
        <w:pStyle w:val="Heading3"/>
      </w:pPr>
      <w:r>
        <w:t>3.1. Осмотр наружных половых органов</w:t>
      </w:r>
    </w:p>
    <w:p>
      <w:pPr>
        <w:spacing w:after="58"/>
      </w:pPr>
      <w:r>
        <w:rPr>
          <w:b w:val="0"/>
          <w:i w:val="0"/>
        </w:rPr>
        <w:t>Яички расположены в мошонке, при осмотре в вертикальном положении +</w:t>
        <w:br/>
        <w:t>Расширение вен семенного канатика не определяется +</w:t>
        <w:br/>
        <w:t>Пальпация органов мошонки безболезненна +</w:t>
        <w:br/>
        <w:t>При осмотре полового члена искривление не определяется +</w:t>
        <w:br/>
        <w:t>Сужение наружного отверстия крайней плоти не определяется. Локальных нарушений целостности кожных покровов, гиперемии не определяется.</w:t>
      </w:r>
    </w:p>
    <w:p>
      <w:pPr>
        <w:pStyle w:val="Heading3"/>
      </w:pPr>
      <w:r>
        <w:t>3.2. Пальцевое ректальное исследование</w:t>
      </w:r>
    </w:p>
    <w:p>
      <w:pPr>
        <w:spacing w:after="58"/>
      </w:pPr>
      <w:r>
        <w:rPr>
          <w:b w:val="0"/>
          <w:i w:val="0"/>
        </w:rPr>
        <w:t>Ампула прямой кишки свободно проходима, сфинктер тоничен, образований в прямой кишке пальпаторно не определяется, при пальпации предстательной железы: передняя стенка прямой кишки подвижная над железой, железа увеличена, безболезненная при пальпации, мягкоэластичная, срединная бороздка сглажена, очаговых образований при пальпации не выявлено, симптом флюктуации отрицательный.</w:t>
      </w:r>
    </w:p>
    <w:p>
      <w:pPr>
        <w:pStyle w:val="Heading3"/>
      </w:pPr>
      <w:r>
        <w:t>3.4. Пальпация поджелудочной железы</w:t>
      </w:r>
    </w:p>
    <w:p>
      <w:pPr>
        <w:spacing w:after="58"/>
      </w:pPr>
      <w:r>
        <w:rPr>
          <w:b w:val="0"/>
          <w:i w:val="0"/>
        </w:rPr>
        <w:t>Поджелудочная железа не пальпируется, пальпация в проекции поджелудочной железы безболезненна</w:t>
      </w:r>
    </w:p>
    <w:p>
      <w:pPr>
        <w:pStyle w:val="Heading3"/>
      </w:pPr>
      <w:r>
        <w:t>3.6. Офтальмоскопия</w:t>
      </w:r>
    </w:p>
    <w:p>
      <w:pPr>
        <w:spacing w:after="58"/>
      </w:pPr>
      <w:r>
        <w:rPr>
          <w:b w:val="0"/>
          <w:i w:val="0"/>
        </w:rPr>
        <w:t>Диск зрительного нерва бледно-розовый, границы его четкие</w:t>
      </w:r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К лабораторным исследованиям, которые необходимо выполнить для установления диагноза в условиях СтОСМП относят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анализ эвакуированной мочи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определение количества оксалатов в суточной моче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определение диастазы мочи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биохимический анализ крови</w:t>
      </w:r>
    </w:p>
    <w:p>
      <w:pPr>
        <w:pStyle w:val="ListBullet"/>
      </w:pPr>
      <w:r>
        <w:rPr>
          <w:b/>
        </w:rPr>
        <w:t xml:space="preserve">5. </w:t>
      </w:r>
      <w:r>
        <w:rPr>
          <w:b/>
          <w:i w:val="0"/>
          <w:color w:val="0F766E"/>
          <w:highlight w:val="yellow"/>
        </w:rPr>
        <w:t>клинический анализ крови</w:t>
      </w:r>
    </w:p>
    <w:p>
      <w:pPr>
        <w:pStyle w:val="ListBullet"/>
      </w:pPr>
      <w:r>
        <w:rPr>
          <w:b/>
        </w:rPr>
        <w:t xml:space="preserve">6. </w:t>
      </w:r>
      <w:r>
        <w:rPr>
          <w:b w:val="0"/>
          <w:i w:val="0"/>
        </w:rPr>
        <w:t>анализ мочи по Сулковичу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анализ эвакуированной мочи; биохимический анализ крови; клинический анализ крови</w:t>
      </w:r>
    </w:p>
    <w:p>
      <w:pPr>
        <w:ind w:left="504"/>
      </w:pPr>
      <w:r>
        <w:rPr>
          <w:b w:val="0"/>
          <w:i/>
        </w:rPr>
        <w:t>Клинические рекомендации (протоколы) оказания скорой медицинской помощи при острой задержке мочеиспускания 2014 г. С.Х. Аль-Шукри и соавторы. С 5</w:t>
      </w:r>
    </w:p>
    <w:p>
      <w:pPr>
        <w:ind w:left="504"/>
      </w:pPr>
      <w:r>
        <w:rPr>
          <w:b w:val="0"/>
          <w:i/>
        </w:rPr>
        <w:t>Биохимический анализ крови: определение уровня креатинина, мочевины и электролитов (Na+, K+,Cl-) для определения наличия и степени почечной недостаточности.</w:t>
        <w:br/>
        <w:br/>
        <w:t>Клинические рекомендации (протоколы) оказания скорой медицинской помощи при острой задержке мочеиспускания 2014 г. С.Х. Аль-Шукри и соавторы. С 5</w:t>
      </w:r>
    </w:p>
    <w:p>
      <w:pPr>
        <w:ind w:left="504"/>
      </w:pPr>
      <w:r>
        <w:rPr>
          <w:b w:val="0"/>
          <w:i/>
        </w:rPr>
        <w:t>Клинический анализ крови: при острых воспалительных заболеваниях мочевыводящих путей и половых органов может определяться лейкоцитоз с увеличением содержания палочкоядерных форм</w:t>
        <w:br/>
        <w:br/>
        <w:t>Клинические рекомендации (протоколы) оказания скорой медицинской помощи при острой задержке мочеиспускания 2014 г. С.Х. Аль-Шукри и соавторы. С 5</w:t>
      </w:r>
    </w:p>
    <w:p>
      <w:pPr>
        <w:pStyle w:val="Heading2"/>
      </w:pPr>
      <w:r>
        <w:t>5. Результаты обследования</w:t>
      </w:r>
    </w:p>
    <w:p>
      <w:pPr>
        <w:pStyle w:val="Heading3"/>
      </w:pPr>
      <w:r>
        <w:t>5.1. Клинический анализ крови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408"/>
        <w:gridCol w:w="3408"/>
        <w:gridCol w:w="3408"/>
      </w:tblGrid>
      <w:tr>
        <w:tc>
          <w:tcPr>
            <w:tcW w:type="dxa" w:w="3408"/>
          </w:tcPr>
          <w:p>
            <w:r>
              <w:rPr>
                <w:b/>
                <w:i w:val="0"/>
              </w:rPr>
              <w:t>Наименование</w:t>
            </w:r>
          </w:p>
        </w:tc>
        <w:tc>
          <w:tcPr>
            <w:tcW w:type="dxa" w:w="3408"/>
          </w:tcPr>
          <w:p>
            <w:r>
              <w:rPr>
                <w:b/>
                <w:i w:val="0"/>
              </w:rPr>
              <w:t>Нормы</w:t>
            </w:r>
          </w:p>
        </w:tc>
        <w:tc>
          <w:tcPr>
            <w:tcW w:type="dxa" w:w="3408"/>
          </w:tcPr>
          <w:p>
            <w:r>
              <w:rPr>
                <w:b/>
                <w:i w:val="0"/>
              </w:rPr>
              <w:t>Результат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Гемоглобин (г/л)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130,0 - 160,0 муж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152,0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Гематокрит (%)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35,0 - 47,0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45,7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Лейкоциты (х109/л)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4,00 - 9,00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8,5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Эритроциты (х1012/л)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4,00 - 5,70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5,17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Тромбоциты (х109/л)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150,0 - 320,0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258,0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Лимфоциты (%)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17,0 - 48,0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17,8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Моноциты(%)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2,0 - 10,0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5,1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Нейтрофилы (%)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48,00 - 78,00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76,3 (п/я 2%)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Эозинофилы (%)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0,0 - 6,0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1,2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Базофилы (%)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0,0 - 1,0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0,6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СОЭ по Панченкову (мм/час)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2 - 20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18</w:t>
            </w:r>
          </w:p>
        </w:tc>
      </w:tr>
    </w:tbl>
    <w:p/>
    <w:p>
      <w:pPr>
        <w:pStyle w:val="Heading3"/>
      </w:pPr>
      <w:r>
        <w:t>5.2. Биохимический анализ крови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556"/>
        <w:gridCol w:w="2556"/>
        <w:gridCol w:w="2556"/>
        <w:gridCol w:w="2556"/>
      </w:tblGrid>
      <w:tr>
        <w:tc>
          <w:tcPr>
            <w:tcW w:type="dxa" w:w="2556"/>
          </w:tcPr>
          <w:p>
            <w:r>
              <w:rPr>
                <w:b/>
                <w:i w:val="0"/>
              </w:rPr>
              <w:t>ПОКАЗАТЕЛИ</w:t>
            </w:r>
          </w:p>
        </w:tc>
        <w:tc>
          <w:tcPr>
            <w:tcW w:type="dxa" w:w="2556"/>
          </w:tcPr>
          <w:p>
            <w:r>
              <w:rPr>
                <w:b/>
                <w:i w:val="0"/>
              </w:rPr>
              <w:t>РЕЗУЛЬТАТ</w:t>
            </w:r>
          </w:p>
        </w:tc>
        <w:tc>
          <w:tcPr>
            <w:tcW w:type="dxa" w:w="2556"/>
          </w:tcPr>
          <w:p>
            <w:r>
              <w:rPr>
                <w:b/>
                <w:i w:val="0"/>
              </w:rPr>
              <w:t>НОРМА</w:t>
            </w:r>
          </w:p>
        </w:tc>
        <w:tc>
          <w:tcPr>
            <w:tcW w:type="dxa" w:w="2556"/>
          </w:tcPr>
          <w:p>
            <w:r>
              <w:rPr>
                <w:b/>
                <w:i w:val="0"/>
              </w:rPr>
              <w:t>ЕД.ИЗМЕРЕНИЯ</w:t>
            </w:r>
          </w:p>
        </w:tc>
      </w:tr>
      <w:tr>
        <w:tc>
          <w:tcPr>
            <w:tcW w:type="dxa" w:w="2556"/>
          </w:tcPr>
          <w:p>
            <w:r>
              <w:rPr>
                <w:b w:val="0"/>
                <w:i w:val="0"/>
              </w:rPr>
              <w:t>ОБЩИЙ БЕЛОК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72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65-85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Г/Л</w:t>
            </w:r>
          </w:p>
        </w:tc>
      </w:tr>
      <w:tr>
        <w:tc>
          <w:tcPr>
            <w:tcW w:type="dxa" w:w="2556"/>
          </w:tcPr>
          <w:p>
            <w:r>
              <w:rPr>
                <w:b w:val="0"/>
                <w:i w:val="0"/>
              </w:rPr>
              <w:t>АЛЬБУМИН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41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35-52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Г/Л</w:t>
            </w:r>
          </w:p>
        </w:tc>
      </w:tr>
      <w:tr>
        <w:tc>
          <w:tcPr>
            <w:tcW w:type="dxa" w:w="2556"/>
          </w:tcPr>
          <w:p>
            <w:r>
              <w:rPr>
                <w:b w:val="0"/>
                <w:i w:val="0"/>
              </w:rPr>
              <w:t>КРЕАТИНИН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126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45-130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МКМОЛЬ/Л</w:t>
            </w:r>
          </w:p>
        </w:tc>
      </w:tr>
      <w:tr>
        <w:tc>
          <w:tcPr>
            <w:tcW w:type="dxa" w:w="2556"/>
          </w:tcPr>
          <w:p>
            <w:r>
              <w:rPr>
                <w:b w:val="0"/>
                <w:i w:val="0"/>
              </w:rPr>
              <w:t>МОЧЕВИНА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7.3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3.2-8.2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ММОЛЬ/Л:</w:t>
            </w:r>
          </w:p>
        </w:tc>
      </w:tr>
      <w:tr>
        <w:tc>
          <w:tcPr>
            <w:tcW w:type="dxa" w:w="2556"/>
          </w:tcPr>
          <w:p>
            <w:r>
              <w:rPr>
                <w:b w:val="0"/>
                <w:i w:val="0"/>
              </w:rPr>
              <w:t>КАЛИЙ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3.9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3.8-5.3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ММОЛЬ/Л</w:t>
            </w:r>
          </w:p>
        </w:tc>
      </w:tr>
      <w:tr>
        <w:tc>
          <w:tcPr>
            <w:tcW w:type="dxa" w:w="2556"/>
          </w:tcPr>
          <w:p>
            <w:r>
              <w:rPr>
                <w:b w:val="0"/>
                <w:i w:val="0"/>
              </w:rPr>
              <w:t>НАТРИЙ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135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135-152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ММОЛЬ/Л</w:t>
            </w:r>
          </w:p>
        </w:tc>
      </w:tr>
      <w:tr>
        <w:tc>
          <w:tcPr>
            <w:tcW w:type="dxa" w:w="2556"/>
          </w:tcPr>
          <w:p>
            <w:r>
              <w:rPr>
                <w:b w:val="0"/>
                <w:i w:val="0"/>
              </w:rPr>
              <w:t>БИЛИРУБИН ОБЩИЙ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9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8.5-20.5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МКМОЛЬ/Л</w:t>
            </w:r>
          </w:p>
        </w:tc>
      </w:tr>
      <w:tr>
        <w:tc>
          <w:tcPr>
            <w:tcW w:type="dxa" w:w="2556"/>
          </w:tcPr>
          <w:p>
            <w:r>
              <w:rPr>
                <w:b w:val="0"/>
                <w:i w:val="0"/>
              </w:rPr>
              <w:t>БИЛИРУБИН ПРЯМОЙ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3</w:t>
            </w:r>
          </w:p>
        </w:tc>
        <w:tc>
          <w:tcPr>
            <w:tcW w:type="dxa" w:w="2556"/>
          </w:tcPr>
          <w:p/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БИЛИРУБИН НЕПРЯМОЙ</w:t>
            </w:r>
          </w:p>
        </w:tc>
      </w:tr>
      <w:tr>
        <w:tc>
          <w:tcPr>
            <w:tcW w:type="dxa" w:w="2556"/>
          </w:tcPr>
          <w:p>
            <w:r>
              <w:rPr>
                <w:b w:val="0"/>
                <w:i w:val="0"/>
              </w:rPr>
              <w:t>6</w:t>
            </w:r>
          </w:p>
        </w:tc>
        <w:tc>
          <w:tcPr>
            <w:tcW w:type="dxa" w:w="2556"/>
          </w:tcPr>
          <w:p/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АЛАНИН-АМИНОТРАНСФЕРАЗА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44</w:t>
            </w:r>
          </w:p>
        </w:tc>
      </w:tr>
      <w:tr>
        <w:tc>
          <w:tcPr>
            <w:tcW w:type="dxa" w:w="2556"/>
          </w:tcPr>
          <w:p>
            <w:r>
              <w:rPr>
                <w:b w:val="0"/>
                <w:i w:val="0"/>
              </w:rPr>
              <w:t>0-40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EU/L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АСПАРТАТ-АМИНОТРАНСФЕРАЗА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48</w:t>
            </w:r>
          </w:p>
        </w:tc>
      </w:tr>
      <w:tr>
        <w:tc>
          <w:tcPr>
            <w:tcW w:type="dxa" w:w="2556"/>
          </w:tcPr>
          <w:p>
            <w:r>
              <w:rPr>
                <w:b w:val="0"/>
                <w:i w:val="0"/>
              </w:rPr>
              <w:t>0-40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EU/L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ГАММАГЛУТАМИЛТРАНСФЕРАЗА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14</w:t>
            </w:r>
          </w:p>
        </w:tc>
      </w:tr>
      <w:tr>
        <w:tc>
          <w:tcPr>
            <w:tcW w:type="dxa" w:w="2556"/>
          </w:tcPr>
          <w:p>
            <w:r>
              <w:rPr>
                <w:b w:val="0"/>
                <w:i w:val="0"/>
              </w:rPr>
              <w:t>7-40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EU/L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АМИЛАЗА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4,7</w:t>
            </w:r>
          </w:p>
        </w:tc>
      </w:tr>
      <w:tr>
        <w:tc>
          <w:tcPr>
            <w:tcW w:type="dxa" w:w="2556"/>
          </w:tcPr>
          <w:p>
            <w:r>
              <w:rPr>
                <w:b w:val="0"/>
                <w:i w:val="0"/>
              </w:rPr>
              <w:t>3,3-9,0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МГ/СхЛ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ГЛЮКОЗА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6,1</w:t>
            </w:r>
          </w:p>
        </w:tc>
      </w:tr>
      <w:tr>
        <w:tc>
          <w:tcPr>
            <w:tcW w:type="dxa" w:w="2556"/>
          </w:tcPr>
          <w:p>
            <w:r>
              <w:rPr>
                <w:b w:val="0"/>
                <w:i w:val="0"/>
              </w:rPr>
              <w:t>3,0-6,1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ММОЛЬ/Л</w:t>
            </w:r>
          </w:p>
        </w:tc>
        <w:tc>
          <w:tcPr>
            <w:tcW w:type="dxa" w:w="2556"/>
          </w:tcPr>
          <w:p/>
        </w:tc>
        <w:tc>
          <w:tcPr>
            <w:tcW w:type="dxa" w:w="2556"/>
          </w:tcPr>
          <w:p/>
        </w:tc>
      </w:tr>
    </w:tbl>
    <w:p/>
    <w:p>
      <w:pPr>
        <w:pStyle w:val="Heading3"/>
      </w:pPr>
      <w:r>
        <w:t>5.3. Анализ эвакуированной мочи</w:t>
      </w:r>
    </w:p>
    <w:p>
      <w:pPr>
        <w:spacing w:after="58"/>
      </w:pPr>
      <w:r>
        <w:rPr>
          <w:b w:val="0"/>
          <w:i w:val="0"/>
        </w:rPr>
        <w:t>Цвет: желтый +</w:t>
        <w:br/>
        <w:t>Прозрачность: мутная +</w:t>
        <w:br/>
        <w:t>Белок: 0,9 г/л. +</w:t>
        <w:br/>
        <w:t>Глюкоза: не обнаружено. +</w:t>
        <w:br/>
        <w:t>Билирубин: не обнаружено. +</w:t>
        <w:br/>
        <w:t>Уробилиноген: следы. +</w:t>
        <w:br/>
        <w:t>Кетоновые тела: не обнаружено. +</w:t>
        <w:br/>
        <w:t>Нитриты: не обнаружено. +</w:t>
        <w:br/>
        <w:t>Удельный вес: 1.128 +</w:t>
        <w:br/>
        <w:t>рН: 5.0 +</w:t>
        <w:br/>
        <w:t>Эритроциты: 5-6-5 кл/п.зр +</w:t>
        <w:br/>
        <w:t>Лейкоциты: 4-6-5 кл/п.зр</w:t>
      </w:r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К необходимым для постановки диагноза инструментальным методам обследования относят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УЗИ мочевого пузыря и простаты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пункционную биопсию почки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обзорную рентгенографию органов брюшной полости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сцинтиграфию почек</w:t>
      </w:r>
    </w:p>
    <w:p>
      <w:pPr>
        <w:pStyle w:val="ListBullet"/>
      </w:pPr>
      <w:r>
        <w:rPr>
          <w:b/>
        </w:rPr>
        <w:t xml:space="preserve">5. </w:t>
      </w:r>
      <w:r>
        <w:rPr>
          <w:b w:val="0"/>
          <w:i w:val="0"/>
        </w:rPr>
        <w:t>КТ-ангиографию почечных артерий</w:t>
      </w:r>
    </w:p>
    <w:p>
      <w:pPr>
        <w:pStyle w:val="ListBullet"/>
      </w:pPr>
      <w:r>
        <w:rPr>
          <w:b/>
        </w:rPr>
        <w:t xml:space="preserve">6. </w:t>
      </w:r>
      <w:r>
        <w:rPr>
          <w:b/>
          <w:i w:val="0"/>
          <w:color w:val="0F766E"/>
          <w:highlight w:val="yellow"/>
        </w:rPr>
        <w:t>УЗИ почек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УЗИ мочевого пузыря и простаты; УЗИ почек</w:t>
      </w:r>
    </w:p>
    <w:p>
      <w:pPr>
        <w:ind w:left="504"/>
      </w:pPr>
      <w:r>
        <w:rPr>
          <w:b w:val="0"/>
          <w:i/>
        </w:rPr>
        <w:t>Ультразвуковое исследование мочевого пузыря и простаты: переполненный мочевой пузырь подтверждает диагноз ОЗМ. Увеличение предстательной железы указывает на ДГПЖ или рак простаты как причину ОЗМ</w:t>
        <w:br/>
        <w:br/>
        <w:t>Клинические рекомендации (протоколы) оказания скорой медицинской помощи при острой задержке мочеиспускания 2014 г. С.Х. Аль-Шукри и соавторы. С 6</w:t>
      </w:r>
    </w:p>
    <w:p>
      <w:pPr>
        <w:ind w:left="504"/>
      </w:pPr>
      <w:r>
        <w:rPr>
          <w:b w:val="0"/>
          <w:i/>
        </w:rPr>
        <w:t>Ультразвуковое исследование почек: результаты ультразвукового исследования зависят от длительности нарушения оттока мочи. Может быть выявлено двустороннее расширение чашечно-лоханочной системы почек как следствие ОЗМ и нарушения оттока мочи.</w:t>
        <w:br/>
        <w:br/>
        <w:t>Клинические рекомендации (протоколы) оказания скорой медицинской помощи при острой задержке мочеиспускания 2014 г. С.Х.Аль-Шукри и соавторы. С 5</w:t>
      </w:r>
    </w:p>
    <w:p>
      <w:pPr>
        <w:pStyle w:val="Heading2"/>
      </w:pPr>
      <w:r>
        <w:t>7. Результаты обследования</w:t>
      </w:r>
    </w:p>
    <w:p>
      <w:pPr>
        <w:pStyle w:val="Heading3"/>
      </w:pPr>
      <w:r>
        <w:t>7.1. УЗИ почек</w:t>
      </w:r>
    </w:p>
    <w:p>
      <w:pPr>
        <w:spacing w:after="58"/>
      </w:pPr>
      <w:r>
        <w:rPr>
          <w:b w:val="0"/>
          <w:i w:val="0"/>
        </w:rPr>
        <w:t>Правая почка 108мм х 52мм, положение и форма типичные, контуры ровные, чёткие, паренхима толщиной 18-20 мм, однородная, равномерно гипоэхогенная, ЧЛС не расширена.</w:t>
      </w:r>
    </w:p>
    <w:p>
      <w:pPr>
        <w:spacing w:after="58"/>
      </w:pPr>
      <w:r>
        <w:rPr>
          <w:b w:val="0"/>
          <w:i w:val="0"/>
        </w:rPr>
        <w:t>Левая почка 103мм х 50 мм, положение и форма типичные, контуры волнистые, чёткие, паренхима толщиной 18-20 мм, однородная, равномерно гипоэхогенная, ЧЛС не расширена.</w:t>
      </w:r>
    </w:p>
    <w:p>
      <w:pPr>
        <w:spacing w:after="58"/>
      </w:pPr>
      <w:r>
        <w:rPr>
          <w:b w:val="0"/>
          <w:i w:val="0"/>
        </w:rPr>
        <w:t>При сканировании стоя положение почек не меняется.</w:t>
      </w:r>
    </w:p>
    <w:p>
      <w:pPr>
        <w:pStyle w:val="Heading3"/>
      </w:pPr>
      <w:r>
        <w:t>7.2. УЗИ мочевого пузыря и простаты</w:t>
      </w:r>
    </w:p>
    <w:p>
      <w:pPr>
        <w:spacing w:after="58"/>
      </w:pPr>
      <w:r>
        <w:rPr>
          <w:b w:val="0"/>
          <w:i w:val="0"/>
        </w:rPr>
        <w:t>Мочевой пузырь переполнен, симметричной округлой формы, контуры ровные, объем мочи 1300 мл, стенка толщиной 5 мм, внутренняя поверхность её гладкая. объем остаточной мочи 1300 мл.</w:t>
      </w:r>
    </w:p>
    <w:p>
      <w:pPr>
        <w:spacing w:after="58"/>
      </w:pPr>
      <w:r>
        <w:rPr>
          <w:b w:val="0"/>
          <w:i w:val="0"/>
        </w:rPr>
        <w:t>Предстательная железа симметричной шаровидной формы, размерами 56 х 48 х 45 мм, объёмом 60 см3, контуры ровные, чёткие, гипоэхогенного строения</w:t>
      </w:r>
    </w:p>
    <w:p>
      <w:pPr>
        <w:spacing w:after="58"/>
      </w:pPr>
      <w:r>
        <w:rPr>
          <w:b w:val="0"/>
          <w:i w:val="0"/>
        </w:rPr>
        <w:t>Заключение: Эхографические признаки гиперплазии предстательной железы.</w:t>
      </w:r>
    </w:p>
    <w:p>
      <w:pPr>
        <w:pStyle w:val="Heading2"/>
      </w:pPr>
      <w:r>
        <w:t>2. Диагноз</w:t>
      </w:r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На основании данных объективного, лабораторного и инструментального обследования больному можно поставить диагноз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Доброкачественная гиперплазия предстательной железы. Осложнение: Острая задержка мочи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Острая почечная недостаточность ренального генеза Осложнение: Острая задержка мочи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Парафимоз. Осложнение: Острая задержка мочи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Острый простатит. Осложнение: Острая задержка мочи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Доброкачественная гиперплазия предстательной железы. Осложнение: Острая задержка мочи</w:t>
      </w:r>
    </w:p>
    <w:p>
      <w:pPr>
        <w:ind w:left="504"/>
      </w:pPr>
      <w:hyperlink r:id="rId9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9. Диагноз</w:t>
      </w:r>
    </w:p>
    <w:p>
      <w:pPr>
        <w:pStyle w:val="Heading3"/>
      </w:pPr>
      <w:r>
        <w:t>9.1. Доброкачественная гиперплазия предстательной железы. Осложнение: Острая задержка мочи</w:t>
      </w:r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Дифференциальный диагноз острой задержки мочи необходимо проводить с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эректильной дисфункцией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острым пиелонефритом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анурией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острым циститом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анурией</w:t>
      </w:r>
    </w:p>
    <w:p>
      <w:pPr>
        <w:ind w:left="504"/>
      </w:pPr>
      <w:r>
        <w:rPr>
          <w:b w:val="0"/>
          <w:i/>
        </w:rPr>
        <w:t>Необходимо провести дифференциальную диагностику ОЗМ с анурией и парадоксальной ишурией.</w:t>
        <w:br/>
        <w:br/>
        <w:t>- Анурия: нет позывов на мочеиспускание, мочевой пузырь пуст, поэтому при осмотре передней брюшной стенки нет выпячивания, притупления перкуторного звука и мочевой пузырь не пальпируется. Характерны клинические признаки острой почечной недостаточности.</w:t>
        <w:br/>
        <w:br/>
        <w:t>- При парадоксальной ишурии пациент не может самостоятельно опорожнить мочевой пузырь, он переполнен, но моча непроизвольно выделяется каплями. В анамнезе – заболевание, приводящее к развитию инфравезикальной обструкции (чаще всего ДГПЖ).</w:t>
        <w:br/>
        <w:br/>
        <w:t>Клинические рекомендации (протоколы) оказания скорой медицинской помощи при острой задержке мочеиспускания 2014 г. С.Х. Аль-Шукри и соавторы. С3-4</w:t>
      </w:r>
    </w:p>
    <w:p>
      <w:pPr>
        <w:pStyle w:val="Heading2"/>
      </w:pPr>
      <w:r>
        <w:t>3. Лечение</w:t>
      </w:r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Противопоказанием к проведению катетеризации мочевого пузыря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тяжелое состояние пациента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острое воспалительное заболевание органов мочеполовой системы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наличие императивных позывов к мочеиспусканию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объем остаточной мочи более 1000 мл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острое воспалительное заболевание органов мочеполовой системы</w:t>
      </w:r>
    </w:p>
    <w:p>
      <w:pPr>
        <w:ind w:left="504"/>
      </w:pPr>
      <w:r>
        <w:rPr>
          <w:b w:val="0"/>
          <w:i/>
        </w:rPr>
        <w:t>Противопоказания к катетеризации мочевого пузыря:</w:t>
        <w:br/>
        <w:br/>
        <w:t>• Травма уретры</w:t>
        <w:br/>
        <w:br/>
        <w:t>• Острый уретрит</w:t>
        <w:br/>
        <w:br/>
        <w:t>• Острый орхит, эпидидимит</w:t>
        <w:br/>
        <w:br/>
        <w:t>• Острый простатит</w:t>
        <w:br/>
        <w:br/>
        <w:t>Клинические рекомендации (протоколы) оказания скорой медицинской помощи при острой задержке мочеиспускания 2014 г. С.Х. Аль-Шукри и соавторы. С.4</w:t>
      </w:r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Показанием для выполнения альтернативных способов дренирования мочевого пузыря и устранения причин ОЗМ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невозможность катетеризации мочевого пузыря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самостоятельное разрешение ОЗМ до приезда бригады СМП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хроническая задержка мочи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желание пациента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невозможность катетеризации мочевого пузыря</w:t>
      </w:r>
    </w:p>
    <w:p>
      <w:pPr>
        <w:ind w:left="504"/>
      </w:pPr>
      <w:r>
        <w:rPr>
          <w:b w:val="0"/>
          <w:i/>
        </w:rPr>
        <w:t>Показания медицинской эвакуации в стационар для выполнения альтернативных способов дренирования мочевого пузыря, дообследования и устранения причин ОЗМ:</w:t>
        <w:br/>
        <w:br/>
        <w:t>* Наличие травмы органов мочевой системы</w:t>
        <w:br/>
        <w:br/>
        <w:t>* Острых воспалительных урологических заболеваний</w:t>
        <w:br/>
        <w:br/>
        <w:t>* Невозможность катетеризации мочевого пузыря</w:t>
        <w:br/>
        <w:br/>
        <w:t>* Невозможность дальнейшего лечения в амбулаторных условиях</w:t>
        <w:br/>
        <w:br/>
        <w:t>* Тяжелое общее состояние пациента вследствие ОЗМ</w:t>
        <w:br/>
        <w:br/>
        <w:t>* Наличие ОЗМ в анамнезе</w:t>
        <w:br/>
        <w:br/>
        <w:t>* Наличие гематурии</w:t>
        <w:br/>
        <w:br/>
        <w:t>Клинические рекомендации (протоколы) оказания скорой медицинской помощи при острой задержке мочеиспускания 2014 г. С.Х. Аль-Шукри и соавторы. С.4</w:t>
      </w:r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После восстановления оттока мочи проводится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постепенное опорожнение мочевого пузыря по 10-20 мл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быстрая эвакуация всего объем мочи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эвакуация всего объема мочи с применением активной аспирации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постепенное опорожнение мочевого пузыря по 300-400 мл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постепенное опорожнение мочевого пузыря по 300-400 мл</w:t>
      </w:r>
    </w:p>
    <w:p>
      <w:pPr>
        <w:ind w:left="504"/>
      </w:pPr>
      <w:r>
        <w:rPr>
          <w:b w:val="0"/>
          <w:i/>
        </w:rPr>
        <w:t>Мочевой пузырь опорожняют постепенно, по 300-400 мл. Быстрое опорожнение может вызывать резкое снижение давления в полости мочевого пузыря и чашечно-лоханочной системе почек. Это приводит к повреждению расширенных вен мочевого пузыря и лоханок с возникновением интенсивной, трудно купируемой гематурии.</w:t>
        <w:br/>
        <w:br/>
        <w:t>Урология. Учебник - С.Х. Аль-Шукри, В.Н. Ткачук - 2012 год. Глава 17 Оказание неотложной помощи при урологических заболеваниях с.470</w:t>
      </w:r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К обтурационным причинам острой задержки мочеиспускания относят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доброкачественную гиперплазию предстательной железы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болезнь Паркинсона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рассеянный склероз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полиомиелит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доброкачественную гиперплазию предстательной железы</w:t>
      </w:r>
    </w:p>
    <w:p>
      <w:pPr>
        <w:ind w:left="504"/>
      </w:pPr>
      <w:r>
        <w:rPr>
          <w:b w:val="0"/>
          <w:i/>
        </w:rPr>
        <w:t>Обтурационная острая задержка мочеиспускания является следствием обструкции шейки мочевого пузыря и уретры при ДГПЖ, стриктуре уретры, склерозе шейки мочевого пузыря, остром простатите, раке предстательной железы и т. п. При этом острой задержке мочеиспускания предшествуют симптомы хронической задержки мочи.</w:t>
        <w:br/>
        <w:br/>
        <w:t>Урология. Учебник - С.Х. Аль-Шукри, В.Н. Ткачук - 2012 год. Глава 17 Оказание неотложной помощи при урологических заболеваниях. 17.4Острая задержка мочеиспускания</w:t>
      </w:r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Провоцирующим фактором острой задержки мочеиспускания является прием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α1-адреноблокаторов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блокаторов 5α-редуктазы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антихолинергических средств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петлевых диуретиков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антихолинергических средств</w:t>
      </w:r>
    </w:p>
    <w:p>
      <w:pPr>
        <w:ind w:left="504"/>
      </w:pPr>
      <w:r>
        <w:rPr>
          <w:b w:val="0"/>
          <w:i/>
        </w:rPr>
        <w:t>Провоцирующими факторами острой задержки мочеиспускания являются прием алкоголя, наркотических средств, ряда лекарственных препаратов (анальгетики, снотворные препараты, антидепрессанты, транквилизаторы, антихолинергические средства и др.), а также переохлаждение, перегревание, медицинские манипуляции.</w:t>
        <w:br/>
        <w:br/>
        <w:t>Урология. Учебник - С.Х. Аль-Шукри, В.Н. Ткачук - 2012 год. Глава 17 Оказание неотложной помощи при урологических заболеваниях. 17.4Острая задержка мочеиспускания</w:t>
      </w:r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Возможной причиной острой задержки мочеиспускания у женщин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апоплексия яичника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артериальная гипертензия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тазовый пролапс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беременность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тазовый пролапс</w:t>
      </w:r>
    </w:p>
    <w:p>
      <w:pPr>
        <w:ind w:left="504"/>
      </w:pPr>
      <w:r>
        <w:rPr>
          <w:b w:val="0"/>
          <w:i/>
        </w:rPr>
        <w:t>Острая задержка мочеиспускания может являться следствием множества патологических состояний и заболеваний. Самая частая причина – доброкачественная гиперплазия предстательной железы.</w:t>
        <w:br/>
        <w:br/>
        <w:t xml:space="preserve"> | Мужчины: | Женщины:</w:t>
        <w:br/>
        <w:br/>
        <w:t xml:space="preserve"> a| Острый простатит a| Тазовый пролапс</w:t>
        <w:br/>
        <w:br/>
        <w:t xml:space="preserve"> a| Рак простаты a| Новообразования тазовых органов</w:t>
        <w:br/>
        <w:br/>
        <w:t xml:space="preserve"> a| ДГПЖ a| Вульвовагинит</w:t>
        <w:br/>
        <w:br/>
        <w:t xml:space="preserve"> a| Фимоз, парафимоз, стриктуры уретры a|</w:t>
        <w:br/>
        <w:br/>
        <w:t xml:space="preserve"> 2+^a| Рак мочевого пузыря, нейрогенный мочевой пузырь, камни мочевого пузыря, каловый завал, новообразования органов брюшной полости, травмы, парауретральные абсцессы, герпес, бильгарциоз.</w:t>
        <w:br/>
        <w:br/>
        <w:t>Клинические рекомендации (протоколы) оказания скорой медицинской помощи при острой задержке мочеиспускания 2014 г. С.Х. Аль-Шукри и соавторы. С.1-2</w:t>
      </w:r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Альтернативным способом дренирования мочевого пузыря, выполняемым врачом-урологом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чрезкожная пункционная нефростомия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троакарная цистостомия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операция TVT-O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открытая нефростомия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троакарная цистостомия</w:t>
      </w:r>
    </w:p>
    <w:p>
      <w:pPr>
        <w:ind w:left="504"/>
      </w:pPr>
      <w:r>
        <w:rPr>
          <w:b w:val="0"/>
          <w:i/>
        </w:rPr>
        <w:t>Если на догоспитальном этапе попытки катетеризации мочевого пузыря не увенчались успехом, то при отсутствии противопоказаний, возможно использование металлического проводника для постановки постоянного уретрального катетера Фолея.</w:t>
        <w:br/>
        <w:br/>
        <w:t>При неэффективности данных мероприятий или наличия уретроррагии показан вызов врача-уролога для выполнения альтернативных способов дренирования мочевого пузыря, таких как: троакарная цистостомия или эпицистостомия.</w:t>
        <w:br/>
        <w:br/>
        <w:t>Клинические рекомендации (протоколы) оказания скорой медицинской помощи при острой задержке мочеиспускания 2014 г. С.Х.Аль-Шукри и соавторы. С.6</w:t>
      </w:r>
    </w:p>
    <w:p>
      <w:pPr>
        <w:sectPr>
          <w:pgSz w:w="12240" w:h="15840"/>
          <w:pgMar w:top="1008" w:right="1008" w:bottom="1008" w:left="1008" w:header="720" w:footer="720" w:gutter="0"/>
          <w:cols w:space="720"/>
          <w:docGrid w:linePitch="360"/>
        </w:sectPr>
      </w:pPr>
    </w:p>
    <w:p>
      <w:pPr>
        <w:pStyle w:val="Heading1"/>
      </w:pPr>
      <w:r>
        <w:t>Скорая медицинская помощь - кейс 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Скорая медицинская помощь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Женщина 60 лет доставлена в стационар бригадой скорой помощи.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слабость, жажду, головную боль.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В течение 8 лет сахарный диабет 2 типа, постоянно принимает метформин. Последнюю неделю получает инъекции дексаметазона, по поводу радикулопатии.</w:t>
      </w:r>
    </w:p>
    <w:p>
      <w:pPr>
        <w:spacing w:after="58"/>
      </w:pPr>
      <w:r>
        <w:rPr>
          <w:b w:val="0"/>
          <w:i w:val="0"/>
        </w:rPr>
        <w:t>Последние 3 дня отмечает общую слабость, сухость во рту, при измерении глюкозы капиллярной крови повышение до 30 ммоль, в связи с чем вызвала скорую помощь.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В анамнезе хроническая гипертоническая болезнь.</w:t>
      </w:r>
    </w:p>
    <w:p>
      <w:pPr>
        <w:spacing w:after="58"/>
      </w:pPr>
      <w:r>
        <w:rPr>
          <w:b w:val="0"/>
          <w:i w:val="0"/>
        </w:rPr>
        <w:t>* Не курит, алкоголь не употребляет.</w:t>
      </w:r>
    </w:p>
    <w:p>
      <w:pPr>
        <w:spacing w:after="58"/>
      </w:pPr>
      <w:r>
        <w:rPr>
          <w:b w:val="0"/>
          <w:i w:val="0"/>
        </w:rPr>
        <w:t>* Аллергологический анамнез без особенностей.</w:t>
      </w:r>
    </w:p>
    <w:p>
      <w:pPr>
        <w:spacing w:after="58"/>
      </w:pPr>
      <w:r>
        <w:rPr>
          <w:b w:val="0"/>
          <w:i w:val="0"/>
        </w:rPr>
        <w:t>* Оперативные вмешательства: холецистэктомия 5 лет назад, кесарево сечение 40 лет назад.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Общее состояние: средней степени тяжести.</w:t>
      </w:r>
    </w:p>
    <w:p>
      <w:pPr>
        <w:spacing w:after="58"/>
      </w:pPr>
      <w:r>
        <w:rPr>
          <w:b w:val="0"/>
          <w:i w:val="0"/>
        </w:rPr>
        <w:t>Сознание: ШКГ 15. Конституция: гиперстеник, рост, см: 162, вес, кг: 82.0. Кожные покровы: сухие. Отеки: нет. Сердечно-сосудистая система: Аускультация сердца: сердечные тоны приглушены, Пульс: 98 уд/мин, АД: 160\80 мм рт. ст.</w:t>
      </w:r>
    </w:p>
    <w:p>
      <w:pPr>
        <w:spacing w:after="58"/>
      </w:pPr>
      <w:r>
        <w:rPr>
          <w:b w:val="0"/>
          <w:i w:val="0"/>
        </w:rPr>
        <w:t>Дыхание: самостоятельное. Аускультация легких: дыхание жесткое, частота дыхания 20 в минуту.</w:t>
      </w:r>
    </w:p>
    <w:p>
      <w:pPr>
        <w:spacing w:after="58"/>
      </w:pPr>
      <w:r>
        <w:rPr>
          <w:b w:val="0"/>
          <w:i w:val="0"/>
        </w:rPr>
        <w:t>Запах ацетона в выдыхаемом воздухе. Сатурация О2: 97%.</w:t>
      </w:r>
    </w:p>
    <w:p>
      <w:pPr>
        <w:spacing w:after="58"/>
      </w:pPr>
      <w:r>
        <w:rPr>
          <w:b w:val="0"/>
          <w:i w:val="0"/>
        </w:rPr>
        <w:t>Желудочно-кишечный тракт: язык: обложен, живот при пальпации: диффузно-болезненный, симптомы раздражения брюшины: отрицательные. Симптом поколачивания по пояснице: отрицательный.</w:t>
      </w:r>
    </w:p>
    <w:p>
      <w:pPr>
        <w:spacing w:after="58"/>
      </w:pPr>
      <w:r>
        <w:rPr>
          <w:b w:val="0"/>
          <w:i w:val="0"/>
        </w:rPr>
        <w:t>Без очаговой неврологической симптоматики.</w:t>
      </w:r>
    </w:p>
    <w:p>
      <w:pPr>
        <w:pStyle w:val="Heading2"/>
      </w:pPr>
      <w:r>
        <w:t>1. План обследования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К лабораторным исследованиям, необходимым для постановки диагноза, относят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Д-димер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общий анализ мочи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тропонин I высокочувствительный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биохимический анализ крови</w:t>
      </w:r>
    </w:p>
    <w:p>
      <w:pPr>
        <w:pStyle w:val="ListBullet"/>
      </w:pPr>
      <w:r>
        <w:rPr>
          <w:b/>
        </w:rPr>
        <w:t xml:space="preserve">5. </w:t>
      </w:r>
      <w:r>
        <w:rPr>
          <w:b/>
          <w:i w:val="0"/>
          <w:color w:val="0F766E"/>
          <w:highlight w:val="yellow"/>
        </w:rPr>
        <w:t>определение КОС и газов крови</w:t>
      </w:r>
    </w:p>
    <w:p>
      <w:pPr>
        <w:pStyle w:val="ListBullet"/>
      </w:pPr>
      <w:r>
        <w:rPr>
          <w:b/>
        </w:rPr>
        <w:t xml:space="preserve">6. </w:t>
      </w:r>
      <w:r>
        <w:rPr>
          <w:b w:val="0"/>
          <w:i w:val="0"/>
        </w:rPr>
        <w:t>диастаза в моче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общий анализ мочи; биохимический анализ крови; определение КОС и газов крови</w:t>
      </w:r>
    </w:p>
    <w:p>
      <w:pPr>
        <w:ind w:left="504"/>
      </w:pPr>
      <w:r>
        <w:rPr>
          <w:b w:val="0"/>
          <w:i/>
        </w:rPr>
        <w:t>Таблица 15. Лабораторные изменения: диагностика и дифференциальная диагностика</w:t>
        <w:br/>
        <w:br/>
        <w:t xml:space="preserve"> a| *Общий клинический анализ крови* a| *Лейкоцитоз: &lt; 15000 стрессовый, &gt; 15000 инфекция*</w:t>
        <w:br/>
        <w:br/>
        <w:t xml:space="preserve"> a| Общий анализ мочи a| Глюкозурия, кетонурия, протеинурия (непостоянно)</w:t>
        <w:br/>
        <w:br/>
        <w:t xml:space="preserve"> a| Биохимический анализ крови a| Гипергликемия, гиперкетонемия Повышение креатинина (непостоянно; чаще указывает на транзиторную «преренальную» почечную недостаточность, вызванную гиповолемией)Транзиторное повышение трансаминаз и креатинфосфокиназы (протеолиз)</w:t>
        <w:br/>
        <w:br/>
        <w:t>Na{plus} чаще нормальный, реже снижен или повышен</w:t>
        <w:br/>
        <w:br/>
        <w:t>К{plus} чаще нормальный, реже снижен, при ХБП &gt;C3 может быть повышен</w:t>
        <w:br/>
        <w:br/>
        <w:t>Умеренное повышение амилазы (не является признаком о. панкреатита)</w:t>
        <w:br/>
        <w:br/>
        <w:t xml:space="preserve"> a| КЩС a| Декомпенсированный метаболический ацидоз</w:t>
        <w:br/>
        <w:br/>
        <w:t>{nbsp}</w:t>
        <w:br/>
        <w:br/>
      </w:r>
      <w:hyperlink r:id="rId10">
        <w:r>
          <w:rPr>
            <w:color w:val="0F766E"/>
            <w:u w:val="single"/>
          </w:rPr>
          <w:t>Алгоритмы специализированной медицинской помощи больным сахарным диабетом. Под редакцией И.И. Дедова, М.В. Шестаковой, А.Ю. Майорова. 11-й выпуск, 2023</w:t>
        </w:r>
      </w:hyperlink>
      <w:r>
        <w:rPr>
          <w:b w:val="0"/>
          <w:i/>
        </w:rPr>
        <w:br/>
        <w:br/>
      </w:r>
      <w:hyperlink r:id="rId11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Таблица 15. Лабораторные изменения: диагностика и дифференциальная диагностика</w:t>
        <w:br/>
        <w:br/>
        <w:t xml:space="preserve"> a| *Общий клинический анализ крови* a| *Лейкоцитоз: &lt; 15000 стрессовый, &gt; 15000 инфекция*</w:t>
        <w:br/>
        <w:br/>
        <w:t xml:space="preserve"> a| Общий анализ мочи a| Глюкозурия, кетонурия, протеинурия (непостоянно)</w:t>
        <w:br/>
        <w:br/>
        <w:t xml:space="preserve"> a| Биохимический анализ крови a| Гипергликемия, гиперкетонемия Повышение креатинина (непостоянно; чаще указывает на транзиторную «преренальную» почечную недостаточность, вызванную гиповолемией)Транзиторное повышение трансаминаз и креатинфосфокиназы (протеолиз)</w:t>
        <w:br/>
        <w:br/>
        <w:t>Na{plus} чаще нормальный, реже снижен или повышен</w:t>
        <w:br/>
        <w:br/>
        <w:t>К{plus} чаще нормальный, реже снижен, при ХБП &gt;C3 может быть повышен Умеренное повышение амилазы (не является признаком о. панкреатита)</w:t>
        <w:br/>
        <w:br/>
        <w:t xml:space="preserve"> a| КЩС a| Декомпенсированный метаболический ацидоз</w:t>
        <w:br/>
        <w:br/>
        <w:t>{nbsp}</w:t>
        <w:br/>
        <w:br/>
      </w:r>
      <w:hyperlink r:id="rId10">
        <w:r>
          <w:rPr>
            <w:color w:val="0F766E"/>
            <w:u w:val="single"/>
          </w:rPr>
          <w:t>Алгоритмы специализированной медицинской помощи больным сахарным диабетом. Под редакцией И.И. Дедова, М.В. Шестаковой, А.Ю. Майорова. 11-й выпуск, 2023</w:t>
        </w:r>
      </w:hyperlink>
      <w:r>
        <w:rPr>
          <w:b w:val="0"/>
          <w:i/>
        </w:rPr>
        <w:br/>
        <w:br/>
      </w:r>
      <w:hyperlink r:id="rId11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Таблица 15. Лабораторные изменения: диагностика и дифференциальная диагностика</w:t>
        <w:br/>
        <w:br/>
        <w:t xml:space="preserve"> a| *Общий клинический анализ крови* a| *Лейкоцитоз: &lt; 15000 стрессовый, &gt; 15000 инфекция*</w:t>
        <w:br/>
        <w:br/>
        <w:t xml:space="preserve"> a| Общий анализ мочи a| Глюкозурия, кетонурия, протеинурия (непостоянно)</w:t>
        <w:br/>
        <w:br/>
        <w:t xml:space="preserve"> a| Биохимический анализ крови a| Гипергликемия, гиперкетонемия Повышение креатинина (непостоянно; чаще указывает на транзиторную «преренальную» почечную недостаточность, вызванную гиповолемией)Транзиторное повышение трансаминаз и креатинфосфокиназы (протеолиз)</w:t>
        <w:br/>
        <w:br/>
        <w:t>Na{plus} чаще нормальный, реже снижен или повышен</w:t>
        <w:br/>
        <w:br/>
        <w:t>К{plus} чаще нормальный, реже снижен, при ХБП &gt;C3 может быть повышен</w:t>
        <w:br/>
        <w:br/>
        <w:t>Умеренное повышение амилазы (не является признаком о. панкреатита)</w:t>
        <w:br/>
        <w:br/>
        <w:t xml:space="preserve"> a| КЩС a| Декомпенсированный метаболический ацидоз</w:t>
        <w:br/>
        <w:br/>
        <w:t>{nbsp}</w:t>
        <w:br/>
        <w:br/>
      </w:r>
      <w:hyperlink r:id="rId10">
        <w:r>
          <w:rPr>
            <w:color w:val="0F766E"/>
            <w:u w:val="single"/>
          </w:rPr>
          <w:t>Алгоритмы специализированной медицинской помощи больным сахарным диабетом. Под редакцией И.И. Дедова, М.В. Шестаковой, А.Ю. Майорова. 11-й выпуск, 2023</w:t>
        </w:r>
      </w:hyperlink>
      <w:r>
        <w:rPr>
          <w:b w:val="0"/>
          <w:i/>
        </w:rPr>
        <w:br/>
        <w:br/>
      </w:r>
      <w:hyperlink r:id="rId11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3. Результаты лабораторных методов исследования</w:t>
      </w:r>
    </w:p>
    <w:p>
      <w:pPr>
        <w:pStyle w:val="Heading3"/>
      </w:pPr>
      <w:r>
        <w:t>3.1. Общий анализ мочи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5112"/>
        <w:gridCol w:w="5112"/>
      </w:tblGrid>
      <w:tr>
        <w:tc>
          <w:tcPr>
            <w:tcW w:type="dxa" w:w="5112"/>
          </w:tcPr>
          <w:p>
            <w:r>
              <w:rPr>
                <w:b/>
                <w:i w:val="0"/>
              </w:rPr>
              <w:t>*Показатель*</w:t>
            </w:r>
          </w:p>
        </w:tc>
        <w:tc>
          <w:tcPr>
            <w:tcW w:type="dxa" w:w="5112"/>
          </w:tcPr>
          <w:p>
            <w:r>
              <w:rPr>
                <w:b/>
                <w:i w:val="0"/>
              </w:rPr>
              <w:t>*Результат*</w:t>
            </w:r>
          </w:p>
        </w:tc>
      </w:tr>
      <w:tr>
        <w:tc>
          <w:tcPr>
            <w:tcW w:type="dxa" w:w="5112"/>
          </w:tcPr>
          <w:p>
            <w:r>
              <w:rPr>
                <w:b w:val="0"/>
                <w:i w:val="0"/>
              </w:rPr>
              <w:t>Количество</w:t>
            </w:r>
          </w:p>
        </w:tc>
        <w:tc>
          <w:tcPr>
            <w:tcW w:type="dxa" w:w="5112"/>
          </w:tcPr>
          <w:p>
            <w:r>
              <w:rPr>
                <w:b w:val="0"/>
                <w:i w:val="0"/>
              </w:rPr>
              <w:t>50 мл</w:t>
            </w:r>
          </w:p>
        </w:tc>
      </w:tr>
      <w:tr>
        <w:tc>
          <w:tcPr>
            <w:tcW w:type="dxa" w:w="5112"/>
          </w:tcPr>
          <w:p>
            <w:r>
              <w:rPr>
                <w:b w:val="0"/>
                <w:i w:val="0"/>
              </w:rPr>
              <w:t>Цвет</w:t>
            </w:r>
          </w:p>
        </w:tc>
        <w:tc>
          <w:tcPr>
            <w:tcW w:type="dxa" w:w="5112"/>
          </w:tcPr>
          <w:p>
            <w:r>
              <w:rPr>
                <w:b w:val="0"/>
                <w:i w:val="0"/>
              </w:rPr>
              <w:t>соломенно-желтая</w:t>
            </w:r>
          </w:p>
        </w:tc>
      </w:tr>
      <w:tr>
        <w:tc>
          <w:tcPr>
            <w:tcW w:type="dxa" w:w="5112"/>
          </w:tcPr>
          <w:p>
            <w:r>
              <w:rPr>
                <w:b w:val="0"/>
                <w:i w:val="0"/>
              </w:rPr>
              <w:t>Прозрачность</w:t>
            </w:r>
          </w:p>
        </w:tc>
        <w:tc>
          <w:tcPr>
            <w:tcW w:type="dxa" w:w="5112"/>
          </w:tcPr>
          <w:p>
            <w:r>
              <w:rPr>
                <w:b w:val="0"/>
                <w:i w:val="0"/>
              </w:rPr>
              <w:t>мутная</w:t>
            </w:r>
          </w:p>
        </w:tc>
      </w:tr>
      <w:tr>
        <w:tc>
          <w:tcPr>
            <w:tcW w:type="dxa" w:w="5112"/>
          </w:tcPr>
          <w:p>
            <w:r>
              <w:rPr>
                <w:b w:val="0"/>
                <w:i w:val="0"/>
              </w:rPr>
              <w:t>Отн. плотность</w:t>
            </w:r>
          </w:p>
        </w:tc>
        <w:tc>
          <w:tcPr>
            <w:tcW w:type="dxa" w:w="5112"/>
          </w:tcPr>
          <w:p>
            <w:r>
              <w:rPr>
                <w:b w:val="0"/>
                <w:i w:val="0"/>
              </w:rPr>
              <w:t>1.030  г/мл  (1.012 - 1.025)</w:t>
            </w:r>
          </w:p>
        </w:tc>
      </w:tr>
      <w:tr>
        <w:tc>
          <w:tcPr>
            <w:tcW w:type="dxa" w:w="5112"/>
          </w:tcPr>
          <w:p>
            <w:r>
              <w:rPr>
                <w:b w:val="0"/>
                <w:i w:val="0"/>
              </w:rPr>
              <w:t>Нитриты</w:t>
            </w:r>
          </w:p>
        </w:tc>
        <w:tc>
          <w:tcPr>
            <w:tcW w:type="dxa" w:w="5112"/>
          </w:tcPr>
          <w:p>
            <w:r>
              <w:rPr>
                <w:b w:val="0"/>
                <w:i w:val="0"/>
              </w:rPr>
              <w:t>Не обнаружены</w:t>
            </w:r>
          </w:p>
        </w:tc>
      </w:tr>
      <w:tr>
        <w:tc>
          <w:tcPr>
            <w:tcW w:type="dxa" w:w="5112"/>
          </w:tcPr>
          <w:p>
            <w:r>
              <w:rPr>
                <w:b w:val="0"/>
                <w:i w:val="0"/>
              </w:rPr>
              <w:t>Белок п/к</w:t>
            </w:r>
          </w:p>
        </w:tc>
        <w:tc>
          <w:tcPr>
            <w:tcW w:type="dxa" w:w="5112"/>
          </w:tcPr>
          <w:p>
            <w:r>
              <w:rPr>
                <w:b w:val="0"/>
                <w:i w:val="0"/>
              </w:rPr>
              <w:t>0,5 г/л</w:t>
            </w:r>
          </w:p>
        </w:tc>
      </w:tr>
      <w:tr>
        <w:tc>
          <w:tcPr>
            <w:tcW w:type="dxa" w:w="5112"/>
          </w:tcPr>
          <w:p>
            <w:r>
              <w:rPr>
                <w:b w:val="0"/>
                <w:i w:val="0"/>
              </w:rPr>
              <w:t>Глюкоза п/к</w:t>
            </w:r>
          </w:p>
        </w:tc>
        <w:tc>
          <w:tcPr>
            <w:tcW w:type="dxa" w:w="5112"/>
          </w:tcPr>
          <w:p>
            <w:r>
              <w:rPr>
                <w:b w:val="0"/>
                <w:i w:val="0"/>
              </w:rPr>
              <w:t>45 ммоль/л</w:t>
            </w:r>
          </w:p>
        </w:tc>
      </w:tr>
      <w:tr>
        <w:tc>
          <w:tcPr>
            <w:tcW w:type="dxa" w:w="5112"/>
          </w:tcPr>
          <w:p>
            <w:r>
              <w:rPr>
                <w:b w:val="0"/>
                <w:i w:val="0"/>
              </w:rPr>
              <w:t>Кетоновые тела</w:t>
            </w:r>
          </w:p>
        </w:tc>
        <w:tc>
          <w:tcPr>
            <w:tcW w:type="dxa" w:w="5112"/>
          </w:tcPr>
          <w:p>
            <w:r>
              <w:rPr>
                <w:b w:val="0"/>
                <w:i w:val="0"/>
              </w:rPr>
              <w:t>++</w:t>
            </w:r>
          </w:p>
        </w:tc>
      </w:tr>
    </w:tbl>
    <w:p/>
    <w:p>
      <w:pPr>
        <w:pStyle w:val="Heading3"/>
      </w:pPr>
      <w:r>
        <w:t>3.2. Определение КОС и газов крови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556"/>
        <w:gridCol w:w="2556"/>
        <w:gridCol w:w="2556"/>
        <w:gridCol w:w="2556"/>
      </w:tblGrid>
      <w:tr>
        <w:tc>
          <w:tcPr>
            <w:tcW w:type="dxa" w:w="2556"/>
          </w:tcPr>
          <w:p>
            <w:r>
              <w:rPr>
                <w:b/>
                <w:i w:val="0"/>
              </w:rPr>
              <w:t>*Показатель*</w:t>
            </w:r>
          </w:p>
        </w:tc>
        <w:tc>
          <w:tcPr>
            <w:tcW w:type="dxa" w:w="2556"/>
          </w:tcPr>
          <w:p>
            <w:r>
              <w:rPr>
                <w:b/>
                <w:i w:val="0"/>
              </w:rPr>
              <w:t>*Результат*</w:t>
            </w:r>
          </w:p>
        </w:tc>
        <w:tc>
          <w:tcPr>
            <w:tcW w:type="dxa" w:w="2556"/>
          </w:tcPr>
          <w:p>
            <w:r>
              <w:rPr>
                <w:b/>
                <w:i w:val="0"/>
              </w:rPr>
              <w:t>*Ед.изм.*</w:t>
            </w:r>
          </w:p>
        </w:tc>
        <w:tc>
          <w:tcPr>
            <w:tcW w:type="dxa" w:w="2556"/>
          </w:tcPr>
          <w:p>
            <w:r>
              <w:rPr>
                <w:b/>
                <w:i w:val="0"/>
              </w:rPr>
              <w:t>*Норма*</w:t>
            </w:r>
          </w:p>
        </w:tc>
      </w:tr>
      <w:tr>
        <w:tc>
          <w:tcPr>
            <w:tcW w:type="dxa" w:w="2556"/>
          </w:tcPr>
          <w:p>
            <w:r>
              <w:rPr>
                <w:b w:val="0"/>
                <w:i w:val="0"/>
              </w:rPr>
              <w:t>рН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7.23</w:t>
            </w:r>
          </w:p>
        </w:tc>
        <w:tc>
          <w:tcPr>
            <w:tcW w:type="dxa" w:w="2556"/>
          </w:tcPr>
          <w:p/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(7.350 - 7.450)</w:t>
            </w:r>
          </w:p>
        </w:tc>
      </w:tr>
      <w:tr>
        <w:tc>
          <w:tcPr>
            <w:tcW w:type="dxa" w:w="2556"/>
          </w:tcPr>
          <w:p>
            <w:r>
              <w:rPr>
                <w:b w:val="0"/>
                <w:i w:val="0"/>
              </w:rPr>
              <w:t>рСО2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30.6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mmHg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(35.0 - 45.0)</w:t>
            </w:r>
          </w:p>
        </w:tc>
      </w:tr>
      <w:tr>
        <w:tc>
          <w:tcPr>
            <w:tcW w:type="dxa" w:w="2556"/>
          </w:tcPr>
          <w:p>
            <w:r>
              <w:rPr>
                <w:b w:val="0"/>
                <w:i w:val="0"/>
              </w:rPr>
              <w:t>рО2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94.9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mmHg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(80.0 - 100.0)</w:t>
            </w:r>
          </w:p>
        </w:tc>
      </w:tr>
      <w:tr>
        <w:tc>
          <w:tcPr>
            <w:tcW w:type="dxa" w:w="2556"/>
          </w:tcPr>
          <w:p>
            <w:r>
              <w:rPr>
                <w:b w:val="0"/>
                <w:i w:val="0"/>
              </w:rPr>
              <w:t>HCO3act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10.7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ммоль/л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(21.0 - 28.0)</w:t>
            </w:r>
          </w:p>
        </w:tc>
      </w:tr>
      <w:tr>
        <w:tc>
          <w:tcPr>
            <w:tcW w:type="dxa" w:w="2556"/>
          </w:tcPr>
          <w:p>
            <w:r>
              <w:rPr>
                <w:b w:val="0"/>
                <w:i w:val="0"/>
              </w:rPr>
              <w:t>O2 SAT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95.6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%</w:t>
            </w:r>
          </w:p>
        </w:tc>
        <w:tc>
          <w:tcPr>
            <w:tcW w:type="dxa" w:w="2556"/>
          </w:tcPr>
          <w:p/>
        </w:tc>
      </w:tr>
      <w:tr>
        <w:tc>
          <w:tcPr>
            <w:tcW w:type="dxa" w:w="2556"/>
          </w:tcPr>
          <w:p>
            <w:r>
              <w:rPr>
                <w:b w:val="0"/>
                <w:i w:val="0"/>
              </w:rPr>
              <w:t>Калий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3.50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ммоль/л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(3.50 - 4.50)</w:t>
            </w:r>
          </w:p>
        </w:tc>
      </w:tr>
      <w:tr>
        <w:tc>
          <w:tcPr>
            <w:tcW w:type="dxa" w:w="2556"/>
          </w:tcPr>
          <w:p>
            <w:r>
              <w:rPr>
                <w:b w:val="0"/>
                <w:i w:val="0"/>
              </w:rPr>
              <w:t>Натрий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135.0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ммоль/л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(135.0 - 148.0)</w:t>
            </w:r>
          </w:p>
        </w:tc>
      </w:tr>
      <w:tr>
        <w:tc>
          <w:tcPr>
            <w:tcW w:type="dxa" w:w="2556"/>
          </w:tcPr>
          <w:p>
            <w:r>
              <w:rPr>
                <w:b w:val="0"/>
                <w:i w:val="0"/>
              </w:rPr>
              <w:t>Кальций ионизиров.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1.14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ммоль/л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(1.12 - 1.32)</w:t>
            </w:r>
          </w:p>
        </w:tc>
      </w:tr>
      <w:tr>
        <w:tc>
          <w:tcPr>
            <w:tcW w:type="dxa" w:w="2556"/>
          </w:tcPr>
          <w:p>
            <w:r>
              <w:rPr>
                <w:b w:val="0"/>
                <w:i w:val="0"/>
              </w:rPr>
              <w:t>Глюкоза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34.90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ммоль/л</w:t>
            </w:r>
          </w:p>
        </w:tc>
        <w:tc>
          <w:tcPr>
            <w:tcW w:type="dxa" w:w="2556"/>
          </w:tcPr>
          <w:p/>
        </w:tc>
      </w:tr>
      <w:tr>
        <w:tc>
          <w:tcPr>
            <w:tcW w:type="dxa" w:w="2556"/>
          </w:tcPr>
          <w:p>
            <w:r>
              <w:rPr>
                <w:b w:val="0"/>
                <w:i w:val="0"/>
              </w:rPr>
              <w:t>Лактат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2.20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ммоль/л</w:t>
            </w:r>
          </w:p>
        </w:tc>
        <w:tc>
          <w:tcPr>
            <w:tcW w:type="dxa" w:w="2556"/>
          </w:tcPr>
          <w:p/>
        </w:tc>
      </w:tr>
    </w:tbl>
    <w:p/>
    <w:p>
      <w:pPr>
        <w:pStyle w:val="Heading3"/>
      </w:pPr>
      <w:r>
        <w:t>3.3. Биохимический анализ крови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556"/>
        <w:gridCol w:w="2556"/>
        <w:gridCol w:w="2556"/>
        <w:gridCol w:w="2556"/>
      </w:tblGrid>
      <w:tr>
        <w:tc>
          <w:tcPr>
            <w:tcW w:type="dxa" w:w="2556"/>
          </w:tcPr>
          <w:p>
            <w:r>
              <w:rPr>
                <w:b/>
                <w:i w:val="0"/>
              </w:rPr>
              <w:t>*Показатели*</w:t>
            </w:r>
          </w:p>
        </w:tc>
        <w:tc>
          <w:tcPr>
            <w:tcW w:type="dxa" w:w="2556"/>
          </w:tcPr>
          <w:p>
            <w:r>
              <w:rPr>
                <w:b/>
                <w:i w:val="0"/>
              </w:rPr>
              <w:t>*Результат*</w:t>
            </w:r>
          </w:p>
        </w:tc>
        <w:tc>
          <w:tcPr>
            <w:tcW w:type="dxa" w:w="2556"/>
          </w:tcPr>
          <w:p>
            <w:r>
              <w:rPr>
                <w:b/>
                <w:i w:val="0"/>
              </w:rPr>
              <w:t>*Норма*</w:t>
            </w:r>
          </w:p>
        </w:tc>
        <w:tc>
          <w:tcPr>
            <w:tcW w:type="dxa" w:w="2556"/>
          </w:tcPr>
          <w:p>
            <w:r>
              <w:rPr>
                <w:b/>
                <w:i w:val="0"/>
              </w:rPr>
              <w:t>*Ед.измерения*</w:t>
            </w:r>
          </w:p>
        </w:tc>
      </w:tr>
      <w:tr>
        <w:tc>
          <w:tcPr>
            <w:tcW w:type="dxa" w:w="2556"/>
          </w:tcPr>
          <w:p>
            <w:r>
              <w:rPr>
                <w:b w:val="0"/>
                <w:i w:val="0"/>
              </w:rPr>
              <w:t>Общий белок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68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65-85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г/л</w:t>
            </w:r>
          </w:p>
        </w:tc>
      </w:tr>
      <w:tr>
        <w:tc>
          <w:tcPr>
            <w:tcW w:type="dxa" w:w="2556"/>
          </w:tcPr>
          <w:p>
            <w:r>
              <w:rPr>
                <w:b w:val="0"/>
                <w:i w:val="0"/>
              </w:rPr>
              <w:t>Альбумин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48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35-52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г\л</w:t>
            </w:r>
          </w:p>
        </w:tc>
      </w:tr>
      <w:tr>
        <w:tc>
          <w:tcPr>
            <w:tcW w:type="dxa" w:w="2556"/>
          </w:tcPr>
          <w:p>
            <w:r>
              <w:rPr>
                <w:b w:val="0"/>
                <w:i w:val="0"/>
              </w:rPr>
              <w:t>Креатинин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133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45-130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мкмоль/л:</w:t>
            </w:r>
          </w:p>
        </w:tc>
      </w:tr>
      <w:tr>
        <w:tc>
          <w:tcPr>
            <w:tcW w:type="dxa" w:w="2556"/>
          </w:tcPr>
          <w:p>
            <w:r>
              <w:rPr>
                <w:b w:val="0"/>
                <w:i w:val="0"/>
              </w:rPr>
              <w:t>Мочевина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8.3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3.2-8.2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ммоль/л:</w:t>
            </w:r>
          </w:p>
        </w:tc>
      </w:tr>
      <w:tr>
        <w:tc>
          <w:tcPr>
            <w:tcW w:type="dxa" w:w="2556"/>
          </w:tcPr>
          <w:p>
            <w:r>
              <w:rPr>
                <w:b w:val="0"/>
                <w:i w:val="0"/>
              </w:rPr>
              <w:t>Калий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3.5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3.8-5.3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ммоль/л</w:t>
            </w:r>
          </w:p>
        </w:tc>
      </w:tr>
      <w:tr>
        <w:tc>
          <w:tcPr>
            <w:tcW w:type="dxa" w:w="2556"/>
          </w:tcPr>
          <w:p>
            <w:r>
              <w:rPr>
                <w:b w:val="0"/>
                <w:i w:val="0"/>
              </w:rPr>
              <w:t>Натрий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135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135-152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ммоль/л</w:t>
            </w:r>
          </w:p>
        </w:tc>
      </w:tr>
      <w:tr>
        <w:tc>
          <w:tcPr>
            <w:tcW w:type="dxa" w:w="2556"/>
          </w:tcPr>
          <w:p>
            <w:r>
              <w:rPr>
                <w:b w:val="0"/>
                <w:i w:val="0"/>
              </w:rPr>
              <w:t>Билирубин общий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20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8.5-20.5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мкмоль\л</w:t>
            </w:r>
          </w:p>
        </w:tc>
      </w:tr>
      <w:tr>
        <w:tc>
          <w:tcPr>
            <w:tcW w:type="dxa" w:w="2556"/>
          </w:tcPr>
          <w:p>
            <w:r>
              <w:rPr>
                <w:b w:val="0"/>
                <w:i w:val="0"/>
              </w:rPr>
              <w:t>Билирубин прямой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3</w:t>
            </w:r>
          </w:p>
        </w:tc>
        <w:tc>
          <w:tcPr>
            <w:tcW w:type="dxa" w:w="2556"/>
          </w:tcPr>
          <w:p/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Билирубин непрямой</w:t>
            </w:r>
          </w:p>
        </w:tc>
      </w:tr>
      <w:tr>
        <w:tc>
          <w:tcPr>
            <w:tcW w:type="dxa" w:w="2556"/>
          </w:tcPr>
          <w:p>
            <w:r>
              <w:rPr>
                <w:b w:val="0"/>
                <w:i w:val="0"/>
              </w:rPr>
              <w:t>17</w:t>
            </w:r>
          </w:p>
        </w:tc>
        <w:tc>
          <w:tcPr>
            <w:tcW w:type="dxa" w:w="2556"/>
          </w:tcPr>
          <w:p/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Аланин-аминотрансфераза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45</w:t>
            </w:r>
          </w:p>
        </w:tc>
      </w:tr>
      <w:tr>
        <w:tc>
          <w:tcPr>
            <w:tcW w:type="dxa" w:w="2556"/>
          </w:tcPr>
          <w:p>
            <w:r>
              <w:rPr>
                <w:b w:val="0"/>
                <w:i w:val="0"/>
              </w:rPr>
              <w:t>0-40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eu/l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Аспартат-аминотрансфераза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40</w:t>
            </w:r>
          </w:p>
        </w:tc>
      </w:tr>
      <w:tr>
        <w:tc>
          <w:tcPr>
            <w:tcW w:type="dxa" w:w="2556"/>
          </w:tcPr>
          <w:p>
            <w:r>
              <w:rPr>
                <w:b w:val="0"/>
                <w:i w:val="0"/>
              </w:rPr>
              <w:t>0-40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eu/l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Амилаза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4,7</w:t>
            </w:r>
          </w:p>
        </w:tc>
      </w:tr>
      <w:tr>
        <w:tc>
          <w:tcPr>
            <w:tcW w:type="dxa" w:w="2556"/>
          </w:tcPr>
          <w:p>
            <w:r>
              <w:rPr>
                <w:b w:val="0"/>
                <w:i w:val="0"/>
              </w:rPr>
              <w:t>3,3-9,0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eu/l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Глюкоза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35,1</w:t>
            </w:r>
          </w:p>
        </w:tc>
      </w:tr>
      <w:tr>
        <w:tc>
          <w:tcPr>
            <w:tcW w:type="dxa" w:w="2556"/>
          </w:tcPr>
          <w:p>
            <w:r>
              <w:rPr>
                <w:b w:val="0"/>
                <w:i w:val="0"/>
              </w:rPr>
              <w:t>3,0-6,1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eu/l</w:t>
            </w:r>
          </w:p>
        </w:tc>
        <w:tc>
          <w:tcPr>
            <w:tcW w:type="dxa" w:w="2556"/>
          </w:tcPr>
          <w:p/>
        </w:tc>
        <w:tc>
          <w:tcPr>
            <w:tcW w:type="dxa" w:w="2556"/>
          </w:tcPr>
          <w:p/>
        </w:tc>
      </w:tr>
    </w:tbl>
    <w:p/>
    <w:p>
      <w:pPr>
        <w:pStyle w:val="Heading3"/>
      </w:pPr>
      <w:r>
        <w:t>3.4. Диастаза в моче</w:t>
      </w:r>
    </w:p>
    <w:p>
      <w:pPr>
        <w:spacing w:after="58"/>
      </w:pPr>
      <w:r>
        <w:rPr>
          <w:b w:val="0"/>
          <w:i w:val="0"/>
        </w:rPr>
        <w:t>230  Ед/л        (10-490 Ед/л)</w:t>
      </w:r>
    </w:p>
    <w:p>
      <w:pPr>
        <w:pStyle w:val="Heading3"/>
      </w:pPr>
      <w:r>
        <w:t>3.5. Д-димер</w:t>
      </w:r>
    </w:p>
    <w:p>
      <w:pPr>
        <w:spacing w:after="58"/>
      </w:pPr>
      <w:r>
        <w:rPr>
          <w:b w:val="0"/>
          <w:i w:val="0"/>
        </w:rPr>
        <w:t>0, 01  (0 - 0,55 мкг FEU /мл)</w:t>
      </w:r>
    </w:p>
    <w:p>
      <w:pPr>
        <w:pStyle w:val="Heading2"/>
      </w:pPr>
      <w:r>
        <w:t>2. Диагноз</w:t>
      </w:r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Наиболее вероятным диагнозом у данной пациентки с учетом лабораторных данных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Диабетический кетоацидоз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Гипергликемическая кома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Лактат-ацидоз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Острая печеночная недостаточность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Диабетический кетоацидоз</w:t>
      </w:r>
    </w:p>
    <w:p>
      <w:pPr>
        <w:ind w:left="504"/>
      </w:pPr>
      <w:r>
        <w:rPr>
          <w:b w:val="0"/>
          <w:i/>
        </w:rPr>
        <w:t>ДКА – требующая экстренной госпитализации острая декомпенсация СД, с гипергликемией (уровень глюкозы плазмы &gt; 13 ммоль/л у взрослых и &gt; 11 ммоль/л у детей), гиперкетонемией (&gt; 5 ммоль/л), кетонурией (≥ {plus}{plus}), метаболическим ацидозом (рН &lt; 7,3) и различной степенью нарушения сознания или без нее.</w:t>
        <w:br/>
        <w:br/>
      </w:r>
      <w:hyperlink r:id="rId10">
        <w:r>
          <w:rPr>
            <w:color w:val="0F766E"/>
            <w:u w:val="single"/>
          </w:rPr>
          <w:t>Алгоритмы специализированной медицинской помощи больным сахарным диабетом. Под редакцией И.И. Дедова, М.В. Шестаковой, А.Ю. Майорова. 11-й выпуск, 2023</w:t>
        </w:r>
      </w:hyperlink>
      <w:r>
        <w:rPr>
          <w:b w:val="0"/>
          <w:i/>
        </w:rPr>
        <w:br/>
        <w:br/>
      </w:r>
      <w:hyperlink r:id="rId11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5. Диагноз</w:t>
      </w:r>
    </w:p>
    <w:p>
      <w:pPr>
        <w:pStyle w:val="Heading3"/>
      </w:pPr>
      <w:r>
        <w:t>5.1. Диабетический кетоацидоз</w:t>
      </w:r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Определите степень тяжести данного состояния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умеренная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очень тяжелая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легкая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тяжелая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умеренная</w:t>
      </w:r>
    </w:p>
    <w:p>
      <w:pPr>
        <w:ind w:left="504"/>
      </w:pPr>
      <w:r>
        <w:rPr>
          <w:b w:val="0"/>
          <w:i/>
        </w:rPr>
        <w:t>Классификация ДКА по степени тяжести</w:t>
        <w:br/>
        <w:br/>
        <w:t xml:space="preserve"> a| *Показатели* 3+a| *Степень тяжести ДКА*</w:t>
        <w:br/>
        <w:br/>
        <w:t xml:space="preserve"> a|    a| *легкая* a| *умеренная* a| *тяжелая*</w:t>
        <w:br/>
        <w:br/>
        <w:t xml:space="preserve"> a| Глюкоза плазмы (ммоль/л) a| &gt;13 a| &gt;13 a| &gt;13</w:t>
        <w:br/>
        <w:br/>
        <w:t xml:space="preserve"> a| Калий сыворотки a| &gt;3.5 a| &gt;3.5 a| &lt;3.5 до начала лечения</w:t>
        <w:br/>
        <w:br/>
        <w:t xml:space="preserve"> a| рН артериальной крови1 a| &lt;7.3 a| &lt;7.25 a| &lt;7.0</w:t>
        <w:br/>
        <w:br/>
        <w:t xml:space="preserve"> a| Бикарбонат сыворотки (мэкв/л) a| 15 - 18 a| 10 - 15 a| &lt;10</w:t>
        <w:br/>
        <w:br/>
        <w:t xml:space="preserve"> a| Кетоновые тела в моче a| + a| {plus}{plus}  a| {plus}{plus}{plus}</w:t>
        <w:br/>
        <w:br/>
        <w:t xml:space="preserve"> a| Кетоновые тела в сыворотке a| ↑↑ a| ↑↑ a| ↑↑↑↑↑↑</w:t>
        <w:br/>
        <w:br/>
        <w:t xml:space="preserve"> a| Эффективная осмоляльность сыворотки (мосмоль/кг)2 a| Вариабельна a| Вариабельна a| Вариабельна</w:t>
        <w:br/>
        <w:br/>
        <w:t xml:space="preserve"> a| Анионная разница3^ a| &gt;10 a| &gt;12 a| &gt;14</w:t>
        <w:br/>
        <w:br/>
        <w:t xml:space="preserve"> a| САД, мм рт. ст. a|</w:t>
        <w:br/>
        <w:br/>
        <w:t xml:space="preserve"> a|</w:t>
        <w:br/>
        <w:br/>
        <w:t xml:space="preserve"> a| &lt;90</w:t>
        <w:br/>
        <w:br/>
        <w:t xml:space="preserve"> a| ЧСС a|</w:t>
        <w:br/>
        <w:br/>
        <w:t xml:space="preserve"> a|</w:t>
        <w:br/>
        <w:br/>
        <w:t xml:space="preserve"> a| &gt;100 или &lt;60</w:t>
        <w:br/>
        <w:br/>
        <w:t xml:space="preserve"> a| Нарушение сознания a| Ясное a| Ясное или сонливость a| Сопор или кома</w:t>
        <w:br/>
        <w:br/>
        <w:t>{nbsp}</w:t>
        <w:br/>
        <w:br/>
      </w:r>
      <w:hyperlink r:id="rId10">
        <w:r>
          <w:rPr>
            <w:color w:val="0F766E"/>
            <w:u w:val="single"/>
          </w:rPr>
          <w:t>Алгоритмы специализированной медицинской помощи больным сахарным диабетом. Под редакцией И.И. Дедова, М.В. Шестаковой, А.Ю. Майорова. 11-й выпуск, 2023</w:t>
        </w:r>
      </w:hyperlink>
      <w:r>
        <w:rPr>
          <w:b w:val="0"/>
          <w:i/>
        </w:rPr>
        <w:br/>
        <w:br/>
      </w:r>
      <w:hyperlink r:id="rId12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3. План обследования</w:t>
      </w:r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Данной пациентке показано лечение в условиях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терапевтического отделения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отделения реанимации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эндокринологического отделения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дневного стационара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отделения реанимации</w:t>
      </w:r>
    </w:p>
    <w:p>
      <w:pPr>
        <w:ind w:left="504"/>
      </w:pPr>
      <w:r>
        <w:rPr>
          <w:b w:val="0"/>
          <w:i/>
        </w:rPr>
        <w:t>Все больные с описанными гипергликемическими состояниями нуждаются в госпитализации в стационар с последующей госпитализацией в ОРИТ.</w:t>
        <w:br/>
        <w:br/>
      </w:r>
      <w:hyperlink r:id="rId10">
        <w:r>
          <w:rPr>
            <w:color w:val="0F766E"/>
            <w:u w:val="single"/>
          </w:rPr>
          <w:t>Алгоритмы специализированной медицинской помощи больным сахарным диабетом. Под редакцией И.И. Дедова, М.В. Шестаковой, А.Ю. Майорова. 11-й выпуск, 2023</w:t>
        </w:r>
      </w:hyperlink>
      <w:r>
        <w:rPr>
          <w:b w:val="0"/>
          <w:i/>
        </w:rPr>
        <w:br/>
        <w:br/>
      </w:r>
      <w:hyperlink r:id="rId13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Провоцирующим фактором развития данного состояния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длительная физическая нагрузка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надпочечниковая недостаточность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терапия стероидами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самостоятельное увеличение дозы инсулина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терапия стероидами</w:t>
      </w:r>
    </w:p>
    <w:p>
      <w:pPr>
        <w:ind w:left="504"/>
      </w:pPr>
      <w:r>
        <w:rPr>
          <w:b w:val="0"/>
          <w:i/>
        </w:rPr>
        <w:t>Провоцирующие факторы:</w:t>
        <w:br/>
        <w:br/>
        <w:t>* интеркуррентные заболевания, операции и травмы;</w:t>
        <w:br/>
        <w:br/>
        <w:t>* пропуск или отмена инсулина больными, ошибки в технике инъекций, неисправность средств для введения инсулина;</w:t>
        <w:br/>
        <w:br/>
        <w:t>* недостаточный самоконтроль гликемии, невыполнение больными правил самостоятельного повышения дозы инсулина;</w:t>
        <w:br/>
        <w:br/>
        <w:t>* манифестация СД, особенно 1 типа;</w:t>
        <w:br/>
        <w:br/>
        <w:t>* врачебные ошибки: несвоевременное назначение или неадекватная коррекция дозы инсулина;</w:t>
        <w:br/>
        <w:br/>
        <w:t>* хроническая терапия стероидами, атипичными нейролептиками и др.;</w:t>
        <w:br/>
        <w:br/>
        <w:t>* беременность.</w:t>
        <w:br/>
        <w:br/>
      </w:r>
      <w:hyperlink r:id="rId10">
        <w:r>
          <w:rPr>
            <w:color w:val="0F766E"/>
            <w:u w:val="single"/>
          </w:rPr>
          <w:t>Алгоритмы специализированной медицинской помощи больным сахарным диабетом. Под редакцией И.И. Дедова, М.В. Шестаковой, А.Ю. Майорова. 11-й выпуск, 2023</w:t>
        </w:r>
      </w:hyperlink>
      <w:r>
        <w:rPr>
          <w:b w:val="0"/>
          <w:i/>
        </w:rPr>
        <w:br/>
        <w:br/>
      </w:r>
      <w:hyperlink r:id="rId14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Сразу при поступлении необходимо начать инфузию раствора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NaCl 10%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NaCl 0,9%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реополиглюкин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рингера-лактат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NaCl 0,9%</w:t>
      </w:r>
    </w:p>
    <w:p>
      <w:pPr>
        <w:ind w:left="504"/>
      </w:pPr>
      <w:r>
        <w:rPr>
          <w:b w:val="0"/>
          <w:i/>
        </w:rPr>
        <w:t>На догоспитальном этапе или в приемном отделении:</w:t>
        <w:br/>
        <w:br/>
        <w:t>* Экспресс-анализ гликемии и анализ любой порции мочи на кетоновые тела;</w:t>
        <w:br/>
        <w:br/>
        <w:t>* Инсулин короткого действия (ИКД) 20 ед в/м;</w:t>
        <w:br/>
        <w:br/>
        <w:t>* 0,9%-ный раствор хлорида натрия в/в капельно со скоростью 1 л/ч.</w:t>
        <w:br/>
        <w:br/>
      </w:r>
      <w:hyperlink r:id="rId10">
        <w:r>
          <w:rPr>
            <w:color w:val="0F766E"/>
            <w:u w:val="single"/>
          </w:rPr>
          <w:t>Алгоритмы специализированной медицинской помощи больным сахарным диабетом. Под редакцией И.И. Дедова, М.В. Шестаковой, А.Ю. Майорова. 11-й выпуск, 2023</w:t>
        </w:r>
      </w:hyperlink>
      <w:r>
        <w:rPr>
          <w:b w:val="0"/>
          <w:i/>
        </w:rPr>
        <w:br/>
        <w:br/>
      </w:r>
      <w:hyperlink r:id="rId15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Показанием к введению бикарбоната натрия является рН крови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≤ 7,35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&gt;7,5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&gt;7,46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≤ 6,9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≤ 6,9</w:t>
      </w:r>
    </w:p>
    <w:p>
      <w:pPr>
        <w:ind w:left="504"/>
      </w:pPr>
      <w:r>
        <w:rPr>
          <w:b w:val="0"/>
          <w:i/>
        </w:rPr>
        <w:t>Показания к введению бикарбоната натрия: рН крови ≤ 6,9 или уровень стандартного бикарбоната &lt; 5 ммоль/л. Обычно вводится 4 г бикарбоната натрия (200 мл 2% раствора в/в медленно за 1 ч), максимальная доза не более 8 г бикарбоната (400 мл 2% раствора за 2 ч).</w:t>
        <w:br/>
        <w:br/>
      </w:r>
      <w:hyperlink r:id="rId10">
        <w:r>
          <w:rPr>
            <w:color w:val="0F766E"/>
            <w:u w:val="single"/>
          </w:rPr>
          <w:t>Алгоритмы специализированной медицинской помощи больным сахарным диабетом. Под редакцией И.И. Дедова, М.В. Шестаковой, А.Ю. Майорова. 11-й выпуск, 2023</w:t>
        </w:r>
      </w:hyperlink>
      <w:r>
        <w:rPr>
          <w:b w:val="0"/>
          <w:i/>
        </w:rPr>
        <w:br/>
        <w:br/>
      </w:r>
      <w:hyperlink r:id="rId16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На начальных этапах терапии необходим анализ на кетоновые тела в моче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2 раза в день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каждый час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каждые 30 минут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каждые 2 дня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2 раза в день</w:t>
      </w:r>
    </w:p>
    <w:p>
      <w:pPr>
        <w:ind w:left="504"/>
      </w:pPr>
      <w:r>
        <w:rPr>
          <w:b w:val="0"/>
          <w:i/>
        </w:rPr>
        <w:t>Анализ мочи на кетоновые тела – 2 раза в сутки в первые 2 суток, затем 1 раз в сутки.</w:t>
        <w:br/>
        <w:br/>
      </w:r>
      <w:hyperlink r:id="rId10">
        <w:r>
          <w:rPr>
            <w:color w:val="0F766E"/>
            <w:u w:val="single"/>
          </w:rPr>
          <w:t>Алгоритмы специализированной медицинской помощи больным сахарным диабетом. Под редакцией И.И. Дедова, М.В. Шестаковой, А.Ю. Майорова. 11-й выпуск, 2023</w:t>
        </w:r>
      </w:hyperlink>
      <w:r>
        <w:rPr>
          <w:b w:val="0"/>
          <w:i/>
        </w:rPr>
        <w:br/>
        <w:br/>
      </w:r>
      <w:hyperlink r:id="rId17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Начальная доза инсулина короткого действия для внутривенного болюсного введения _____ ед/кг реальной массы тела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1-2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0,8-1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0,1-0,15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0,5-0,6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0,1-0,15</w:t>
      </w:r>
    </w:p>
    <w:p>
      <w:pPr>
        <w:ind w:left="504"/>
      </w:pPr>
      <w:r>
        <w:rPr>
          <w:b w:val="0"/>
          <w:i/>
        </w:rPr>
        <w:t>Начальная доза ИКД: 0,1-0,15 ед/кг реальной массы тела в/в болюсно. Необходимую дозу набирают в инсулиновый шприц, добирают 0,9% раствором NaCl до 1 мл и вводят очень медленно (2–3 мин). Если болюсная доза инсулина не вводится, то начальная скорость непрерывной инфузии должна составлять 0,1-0,15 ед/кг/ч.</w:t>
        <w:br/>
        <w:br/>
      </w:r>
      <w:hyperlink r:id="rId10">
        <w:r>
          <w:rPr>
            <w:color w:val="0F766E"/>
            <w:u w:val="single"/>
          </w:rPr>
          <w:t>Алгоритмы специализированной медицинской помощи больным сахарным диабетом. Под редакцией И.И. Дедова, М.В. Шестаковой, А.Ю. Майорова. 11-й выпуск, 2023</w:t>
        </w:r>
      </w:hyperlink>
      <w:r>
        <w:rPr>
          <w:b w:val="0"/>
          <w:i/>
        </w:rPr>
        <w:br/>
        <w:br/>
      </w:r>
      <w:hyperlink r:id="rId18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При непрерывной инфузии инсулина для предотвращения сорбции инсулина в системе необходимо к раствору NaCl 0,9% добавить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раствор NaCl 10%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раствор глюкозы 40%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инсулин длительного действия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раствор альбумина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раствор альбумина</w:t>
      </w:r>
    </w:p>
    <w:p>
      <w:pPr>
        <w:ind w:left="504"/>
      </w:pPr>
      <w:r>
        <w:rPr>
          <w:b w:val="0"/>
          <w:i/>
        </w:rPr>
        <w:t>Вариант 1 (через инфузомат): непрерывная инфузия 0,1 ед/кг/ч. Приготовление инфузионной смеси: 50 ед ИКД {plus} 2 мл 20% раствора альбумина или 1 мл крови пациента (для предотвращения сорбции инсулина в системе, которая составляет 10–50% дозы); объем доводят до 50 мл 0,9% раствором NaCl.</w:t>
        <w:br/>
        <w:br/>
      </w:r>
      <w:hyperlink r:id="rId10">
        <w:r>
          <w:rPr>
            <w:color w:val="0F766E"/>
            <w:u w:val="single"/>
          </w:rPr>
          <w:t>Алгоритмы специализированной медицинской помощи больным сахарным диабетом. Под редакцией И.И. Дедова, М.В. Шестаковой, А.Ю. Майорова. 11-й выпуск, 2023</w:t>
        </w:r>
      </w:hyperlink>
      <w:r>
        <w:rPr>
          <w:b w:val="0"/>
          <w:i/>
        </w:rPr>
        <w:br/>
        <w:br/>
      </w:r>
      <w:hyperlink r:id="rId19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В первые сутки следует не снижать уровень глюкозы менее +_____+ ммоль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20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25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13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17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13</w:t>
      </w:r>
    </w:p>
    <w:p>
      <w:pPr>
        <w:ind w:left="504"/>
      </w:pPr>
      <w:r>
        <w:rPr>
          <w:b w:val="0"/>
          <w:i/>
        </w:rPr>
        <w:t>Скорость снижения ГП – не более 4 ммоль/л/ч (опасность обратного осмотического градиента между внутри и внеклеточным пространством и отека мозга); в первые сутки следует не снижать уровень ГП менее 13–15 ммоль/л</w:t>
        <w:br/>
        <w:br/>
      </w:r>
      <w:hyperlink r:id="rId10">
        <w:r>
          <w:rPr>
            <w:color w:val="0F766E"/>
            <w:u w:val="single"/>
          </w:rPr>
          <w:t>Алгоритмы специализированной медицинской помощи больным сахарным диабетом. Под редакцией И.И. Дедова, М.В. Шестаковой, А.Ю. Майорова. 11-й выпуск, 2023</w:t>
        </w:r>
      </w:hyperlink>
      <w:r>
        <w:rPr>
          <w:b w:val="0"/>
          <w:i/>
        </w:rPr>
        <w:br/>
        <w:br/>
      </w:r>
      <w:hyperlink r:id="rId20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Начальная скорость регидратации с помощью 0.9% раствора NaCl _____ мл/кг массы тела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100-150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1-2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3-5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15-20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15-20</w:t>
      </w:r>
    </w:p>
    <w:p>
      <w:pPr>
        <w:ind w:left="504"/>
      </w:pPr>
      <w:r>
        <w:rPr>
          <w:b w:val="0"/>
          <w:i/>
        </w:rPr>
        <w:t>Начальная скорость регидратации с помощью 0.9% раствора NaCl: в 1-й час 1-1.5 л, или 15 – 20 мл/кг массы тела</w:t>
        <w:br/>
        <w:br/>
      </w:r>
      <w:hyperlink r:id="rId10">
        <w:r>
          <w:rPr>
            <w:color w:val="0F766E"/>
            <w:u w:val="single"/>
          </w:rPr>
          <w:t>Алгоритмы специализированной медицинской помощи больным сахарным диабетом. Под редакцией И.И. Дедова, М.В. Шестаковой, А.Ю. Майорова. 11-й выпуск, 2023</w:t>
        </w:r>
      </w:hyperlink>
      <w:r>
        <w:rPr>
          <w:b w:val="0"/>
          <w:i/>
        </w:rPr>
        <w:br/>
        <w:br/>
      </w:r>
      <w:hyperlink r:id="rId21">
        <w:r>
          <w:rPr>
            <w:color w:val="0F766E"/>
            <w:u w:val="single"/>
          </w:rPr>
          <w:t>(1)</w:t>
        </w:r>
      </w:hyperlink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library.mededtech.ru/rest/documents/urologia_rkr/index.html#paragraph_4pbfl" TargetMode="External"/><Relationship Id="rId10" Type="http://schemas.openxmlformats.org/officeDocument/2006/relationships/hyperlink" Target="https://library.mededtech.ru/rest/documents/2023_alg_sum/" TargetMode="External"/><Relationship Id="rId11" Type="http://schemas.openxmlformats.org/officeDocument/2006/relationships/hyperlink" Target="https://library.mededtech.ru/rest/documents/2023_alg_sum/#table_il18mo" TargetMode="External"/><Relationship Id="rId12" Type="http://schemas.openxmlformats.org/officeDocument/2006/relationships/hyperlink" Target="https://library.mededtech.ru/rest/documents/2023_alg_sum/#table_f811ff" TargetMode="External"/><Relationship Id="rId13" Type="http://schemas.openxmlformats.org/officeDocument/2006/relationships/hyperlink" Target="https://library.mededtech.ru/rest/documents/2023_alg_sum/#paragraph_3uq1e5" TargetMode="External"/><Relationship Id="rId14" Type="http://schemas.openxmlformats.org/officeDocument/2006/relationships/hyperlink" Target="https://library.mededtech.ru/rest/documents/2023_alg_sum/#table_4ct80n" TargetMode="External"/><Relationship Id="rId15" Type="http://schemas.openxmlformats.org/officeDocument/2006/relationships/hyperlink" Target="https://library.mededtech.ru/rest/documents/2023_alg_sum/#list_item_0324pf" TargetMode="External"/><Relationship Id="rId16" Type="http://schemas.openxmlformats.org/officeDocument/2006/relationships/hyperlink" Target="https://library.mededtech.ru/rest/documents/2023_alg_sum/#paragraph_kdcqeu" TargetMode="External"/><Relationship Id="rId17" Type="http://schemas.openxmlformats.org/officeDocument/2006/relationships/hyperlink" Target="https://library.mededtech.ru/rest/documents/2023_alg_sum/#list_item_nid3sa" TargetMode="External"/><Relationship Id="rId18" Type="http://schemas.openxmlformats.org/officeDocument/2006/relationships/hyperlink" Target="https://library.mededtech.ru/rest/documents/2023_alg_sum/#list_item_5f3lsd" TargetMode="External"/><Relationship Id="rId19" Type="http://schemas.openxmlformats.org/officeDocument/2006/relationships/hyperlink" Target="https://library.mededtech.ru/rest/documents/2023_alg_sum/#list_item_u110bg" TargetMode="External"/><Relationship Id="rId20" Type="http://schemas.openxmlformats.org/officeDocument/2006/relationships/hyperlink" Target="https://library.mededtech.ru/rest/documents/2023_alg_sum/#paragraph_j3u72a" TargetMode="External"/><Relationship Id="rId21" Type="http://schemas.openxmlformats.org/officeDocument/2006/relationships/hyperlink" Target="https://library.mededtech.ru/rest/documents/2023_alg_sum/#paragraph_k2j6t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